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67"/>
        <w:gridCol w:w="4111"/>
        <w:gridCol w:w="2977"/>
        <w:gridCol w:w="425"/>
        <w:gridCol w:w="2410"/>
      </w:tblGrid>
      <w:tr w:rsidR="006B2E97" w:rsidTr="00A620FC">
        <w:tc>
          <w:tcPr>
            <w:tcW w:w="10560" w:type="dxa"/>
            <w:gridSpan w:val="6"/>
            <w:tcBorders>
              <w:bottom w:val="single" w:sz="4" w:space="0" w:color="auto"/>
            </w:tcBorders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940CAA">
              <w:rPr>
                <w:i/>
              </w:rPr>
              <w:t>8</w:t>
            </w:r>
            <w:r w:rsidR="00C90466">
              <w:rPr>
                <w:i/>
              </w:rPr>
              <w:t>-1</w:t>
            </w:r>
            <w:r w:rsidR="00940CAA">
              <w:rPr>
                <w:i/>
              </w:rPr>
              <w:t>9</w:t>
            </w:r>
            <w:r>
              <w:rPr>
                <w:i/>
              </w:rPr>
              <w:t xml:space="preserve">- FINALE 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6B2E97" w:rsidRPr="006B2E12" w:rsidRDefault="006B2E97" w:rsidP="0073632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6B2E97" w:rsidTr="00A620FC"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2E97" w:rsidRDefault="006B2E97" w:rsidP="00E729DE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F44847" w:rsidRPr="00E62D11" w:rsidTr="00EC1ACC"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6B2E97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6"/>
          </w:tcPr>
          <w:p w:rsidR="006B2E97" w:rsidRPr="00126B08" w:rsidRDefault="006B2E97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>
              <w:rPr>
                <w:b/>
                <w:sz w:val="28"/>
                <w:szCs w:val="28"/>
              </w:rPr>
              <w:t>INTERMEDIA</w:t>
            </w:r>
          </w:p>
          <w:p w:rsidR="006B2E97" w:rsidRPr="00126B08" w:rsidRDefault="006B2E97" w:rsidP="00736324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A275C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6"/>
          </w:tcPr>
          <w:p w:rsidR="006A275C" w:rsidRDefault="006A275C" w:rsidP="006A275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aggiungendo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eventualmente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un commento.</w:t>
            </w:r>
          </w:p>
          <w:p w:rsidR="006A275C" w:rsidRPr="00126B08" w:rsidRDefault="006A275C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5C65E9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4"/>
          </w:tcPr>
          <w:p w:rsidR="005C65E9" w:rsidRPr="008B5D9E" w:rsidRDefault="005C65E9" w:rsidP="007C443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8B5D9E">
              <w:rPr>
                <w:rFonts w:ascii="Arial" w:hAnsi="Arial" w:cs="Arial"/>
                <w:b/>
              </w:rPr>
              <w:t xml:space="preserve">.   </w:t>
            </w:r>
            <w:r>
              <w:rPr>
                <w:rFonts w:ascii="Arial" w:hAnsi="Arial" w:cs="Arial"/>
                <w:b/>
              </w:rPr>
              <w:t>Il medico che ingabbiò una donna in un capello</w:t>
            </w:r>
          </w:p>
          <w:p w:rsidR="005C65E9" w:rsidRPr="008B5D9E" w:rsidRDefault="005C65E9" w:rsidP="007C4431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vMerge w:val="restart"/>
          </w:tcPr>
          <w:p w:rsidR="005C65E9" w:rsidRDefault="005C65E9" w:rsidP="007C44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0180" cy="2186940"/>
                  <wp:effectExtent l="19050" t="0" r="7620" b="0"/>
                  <wp:docPr id="7" name="Immagine 1" descr="cap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218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5E9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4"/>
          </w:tcPr>
          <w:p w:rsidR="005C65E9" w:rsidRPr="009C1FD1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Fritz Kahn (1988-1968) è un medico tedesco che ha pubblicato libri di divulgazione scientifica ed è noto per le sue illustrazioni che sono state pioniere dell'infografica.   Ebreo, scampato all'olocausto (anche con l'aiuto di Albert Einstein) e celebrato in vita, ma dimenticato dopo la morte.</w:t>
            </w:r>
          </w:p>
          <w:p w:rsidR="00231AA9" w:rsidRDefault="005C65E9" w:rsidP="00231AA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Tra le sue intuizioni più preziose quella di volgere in aneddoti e paradossi i più minuti fenomeni della biologia umana.   Uno di questi riguarda la crescita quotidiana dei capelli illustrata (immagine a lato) da una donna avvolta in un lungo filo. </w:t>
            </w:r>
          </w:p>
          <w:p w:rsidR="00231AA9" w:rsidRDefault="00231AA9" w:rsidP="00AA7DA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AA9">
              <w:rPr>
                <w:rFonts w:ascii="Arial" w:hAnsi="Arial" w:cs="Arial"/>
                <w:sz w:val="18"/>
                <w:szCs w:val="18"/>
              </w:rPr>
              <w:t>In effetti il corpo produce</w:t>
            </w:r>
            <w:r w:rsidR="0013168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2806" w:rsidRPr="0062621D">
              <w:rPr>
                <w:rFonts w:ascii="Arial" w:hAnsi="Arial" w:cs="Arial"/>
                <w:b/>
                <w:color w:val="0000FF"/>
                <w:sz w:val="20"/>
                <w:szCs w:val="20"/>
              </w:rPr>
              <w:t>36</w:t>
            </w:r>
            <w:r w:rsidR="0013168C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</w:t>
            </w:r>
            <w:r w:rsidRPr="00231AA9">
              <w:rPr>
                <w:rFonts w:ascii="Arial" w:hAnsi="Arial" w:cs="Arial"/>
                <w:sz w:val="18"/>
                <w:szCs w:val="18"/>
              </w:rPr>
              <w:t>m di sostanza capillare al giorno. Il dott. Khan afferma che se convergesse in un unico capello questo crescerebbe alla velocità di un metro ogni 40 minuti.</w:t>
            </w:r>
          </w:p>
          <w:p w:rsidR="00231AA9" w:rsidRPr="009C1FD1" w:rsidRDefault="00231AA9" w:rsidP="00231AA9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231AA9" w:rsidRDefault="00231AA9" w:rsidP="00231AA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Fonte: Il Venerdì, 21 luglio 2017</w:t>
            </w:r>
          </w:p>
          <w:p w:rsidR="005C65E9" w:rsidRPr="00231AA9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5C65E9" w:rsidRDefault="005C65E9" w:rsidP="005C65E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1.1 </w:t>
            </w:r>
            <w:r w:rsidR="0013168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31AA9">
              <w:rPr>
                <w:rFonts w:ascii="Arial" w:hAnsi="Arial" w:cs="Arial"/>
                <w:b/>
                <w:sz w:val="20"/>
                <w:szCs w:val="20"/>
              </w:rPr>
              <w:t>Riempire lo spazio dei puntini.</w:t>
            </w:r>
          </w:p>
          <w:p w:rsidR="00E1676B" w:rsidRPr="00E1676B" w:rsidRDefault="00E1676B" w:rsidP="005C65E9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C65E9" w:rsidRPr="00DC5753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</w:t>
            </w:r>
            <w:r w:rsidR="0013168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587E25">
              <w:rPr>
                <w:rFonts w:ascii="Arial" w:hAnsi="Arial" w:cs="Arial"/>
                <w:b/>
                <w:sz w:val="20"/>
                <w:szCs w:val="20"/>
              </w:rPr>
              <w:t>Modellizzare l</w:t>
            </w:r>
            <w:r>
              <w:rPr>
                <w:rFonts w:ascii="Arial" w:hAnsi="Arial" w:cs="Arial"/>
                <w:b/>
                <w:sz w:val="20"/>
                <w:szCs w:val="20"/>
              </w:rPr>
              <w:t>a cre</w:t>
            </w:r>
            <w:r w:rsidR="00587E25">
              <w:rPr>
                <w:rFonts w:ascii="Arial" w:hAnsi="Arial" w:cs="Arial"/>
                <w:b/>
                <w:sz w:val="20"/>
                <w:szCs w:val="20"/>
              </w:rPr>
              <w:t>scita della sostanza capillare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(centimetri)</w:t>
            </w:r>
            <w:r w:rsidR="0062621D">
              <w:rPr>
                <w:rFonts w:ascii="Arial" w:hAnsi="Arial" w:cs="Arial"/>
                <w:b/>
                <w:sz w:val="20"/>
                <w:szCs w:val="20"/>
              </w:rPr>
              <w:t xml:space="preserve"> in funzione del </w:t>
            </w:r>
            <w:r w:rsidR="0062621D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    </w:t>
            </w:r>
            <w:r w:rsidR="00A620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2621D">
              <w:rPr>
                <w:rFonts w:ascii="Arial" w:hAnsi="Arial" w:cs="Arial"/>
                <w:b/>
                <w:sz w:val="20"/>
                <w:szCs w:val="20"/>
              </w:rPr>
              <w:t>tempo (minuti)</w:t>
            </w:r>
            <w:r>
              <w:rPr>
                <w:rFonts w:ascii="Arial" w:hAnsi="Arial" w:cs="Arial"/>
                <w:b/>
                <w:sz w:val="20"/>
                <w:szCs w:val="20"/>
              </w:rPr>
              <w:t>, formula</w:t>
            </w:r>
            <w:r w:rsidR="0062621D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ione e grafico </w:t>
            </w:r>
            <w:r w:rsidR="0013168C" w:rsidRPr="00E1676B">
              <w:rPr>
                <w:rFonts w:ascii="Arial" w:hAnsi="Arial" w:cs="Arial"/>
                <w:b/>
                <w:position w:val="-18"/>
                <w:sz w:val="20"/>
                <w:szCs w:val="20"/>
              </w:rPr>
              <w:object w:dxaOrig="1219" w:dyaOrig="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25.5pt" o:ole="">
                  <v:imagedata r:id="rId8" o:title=""/>
                </v:shape>
                <o:OLEObject Type="Embed" ProgID="Equation.DSMT4" ShapeID="_x0000_i1025" DrawAspect="Content" ObjectID="_1644844296" r:id="rId9"/>
              </w:object>
            </w:r>
          </w:p>
          <w:p w:rsidR="005C65E9" w:rsidRPr="00095D4E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bottom"/>
          </w:tcPr>
          <w:p w:rsidR="005C65E9" w:rsidRDefault="005C65E9" w:rsidP="007C44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11677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454"/>
        </w:trPr>
        <w:tc>
          <w:tcPr>
            <w:tcW w:w="7655" w:type="dxa"/>
            <w:gridSpan w:val="3"/>
          </w:tcPr>
          <w:p w:rsidR="00F11677" w:rsidRDefault="00F11677" w:rsidP="00F116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5BB8">
              <w:rPr>
                <w:rFonts w:ascii="Arial" w:hAnsi="Arial" w:cs="Arial"/>
                <w:b/>
                <w:sz w:val="20"/>
                <w:szCs w:val="20"/>
              </w:rPr>
              <w:t xml:space="preserve">1.3 </w:t>
            </w:r>
            <w:r w:rsidR="00A620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35BB8">
              <w:rPr>
                <w:rFonts w:ascii="Arial" w:hAnsi="Arial" w:cs="Arial"/>
                <w:b/>
                <w:sz w:val="20"/>
                <w:szCs w:val="20"/>
              </w:rPr>
              <w:t xml:space="preserve">Sulla base del modello,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valutare </w:t>
            </w:r>
            <w:r w:rsidRPr="00835BB8">
              <w:rPr>
                <w:rFonts w:ascii="Arial" w:hAnsi="Arial" w:cs="Arial"/>
                <w:b/>
                <w:sz w:val="20"/>
                <w:szCs w:val="20"/>
              </w:rPr>
              <w:t>quant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 tempo (giorni, ore, minuti) è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   </w:t>
            </w:r>
            <w:r w:rsidR="00A620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necessario alla materia capillare per raggiunge la lunghezza di 1 km.</w:t>
            </w:r>
          </w:p>
          <w:p w:rsidR="00F11677" w:rsidRDefault="00F11677" w:rsidP="0062621D">
            <w:pPr>
              <w:spacing w:after="0" w:line="240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  <w:tc>
          <w:tcPr>
            <w:tcW w:w="2835" w:type="dxa"/>
            <w:gridSpan w:val="2"/>
          </w:tcPr>
          <w:tbl>
            <w:tblPr>
              <w:tblStyle w:val="Grigliatabella"/>
              <w:tblpPr w:leftFromText="141" w:rightFromText="141" w:vertAnchor="text" w:horzAnchor="margin" w:tblpXSpec="right" w:tblpY="-1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826"/>
              <w:gridCol w:w="850"/>
            </w:tblGrid>
            <w:tr w:rsidR="00F11677" w:rsidTr="00F11677">
              <w:tc>
                <w:tcPr>
                  <w:tcW w:w="875" w:type="dxa"/>
                </w:tcPr>
                <w:p w:rsidR="00F11677" w:rsidRPr="00A823D9" w:rsidRDefault="00F11677" w:rsidP="00F1167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giorni</w:t>
                  </w:r>
                </w:p>
              </w:tc>
              <w:tc>
                <w:tcPr>
                  <w:tcW w:w="826" w:type="dxa"/>
                </w:tcPr>
                <w:p w:rsidR="00F11677" w:rsidRPr="00A823D9" w:rsidRDefault="00F11677" w:rsidP="00F1167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ore</w:t>
                  </w:r>
                </w:p>
              </w:tc>
              <w:tc>
                <w:tcPr>
                  <w:tcW w:w="850" w:type="dxa"/>
                </w:tcPr>
                <w:p w:rsidR="00F11677" w:rsidRPr="00A823D9" w:rsidRDefault="00F11677" w:rsidP="00F1167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minuti</w:t>
                  </w:r>
                </w:p>
              </w:tc>
            </w:tr>
            <w:tr w:rsidR="00F11677" w:rsidTr="00F11677">
              <w:tc>
                <w:tcPr>
                  <w:tcW w:w="875" w:type="dxa"/>
                  <w:vAlign w:val="center"/>
                </w:tcPr>
                <w:p w:rsidR="00F11677" w:rsidRPr="00F11677" w:rsidRDefault="00F11677" w:rsidP="00F1167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12"/>
                      <w:szCs w:val="12"/>
                    </w:rPr>
                  </w:pPr>
                </w:p>
                <w:p w:rsidR="00F11677" w:rsidRPr="00F11677" w:rsidRDefault="00DA0F3C" w:rsidP="00F1167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27</w:t>
                  </w:r>
                </w:p>
                <w:p w:rsidR="00F11677" w:rsidRPr="00F11677" w:rsidRDefault="00F11677" w:rsidP="00F1167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12"/>
                      <w:szCs w:val="1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:rsidR="00F11677" w:rsidRPr="00F11677" w:rsidRDefault="00F11677" w:rsidP="00DA0F3C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F11677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1</w:t>
                  </w:r>
                  <w:r w:rsidR="00DA0F3C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:rsidR="00F11677" w:rsidRPr="00F11677" w:rsidRDefault="00DA0F3C" w:rsidP="00F11677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4</w:t>
                  </w:r>
                  <w:r w:rsidR="00EB2FBE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F11677" w:rsidRDefault="00F11677" w:rsidP="0062621D">
            <w:pPr>
              <w:spacing w:after="0" w:line="240" w:lineRule="auto"/>
              <w:rPr>
                <w:rFonts w:ascii="Arial" w:hAnsi="Arial" w:cs="Arial"/>
                <w:color w:val="0000FF"/>
                <w:u w:val="single"/>
              </w:rPr>
            </w:pPr>
          </w:p>
        </w:tc>
      </w:tr>
      <w:tr w:rsidR="00E1676B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454"/>
        </w:trPr>
        <w:tc>
          <w:tcPr>
            <w:tcW w:w="7655" w:type="dxa"/>
            <w:gridSpan w:val="3"/>
          </w:tcPr>
          <w:p w:rsidR="00E1676B" w:rsidRPr="00F11677" w:rsidRDefault="00E1676B" w:rsidP="0062621D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  <w:u w:val="single"/>
              </w:rPr>
              <w:t>Svolgimento</w:t>
            </w:r>
            <w:r w:rsidRPr="00F11677">
              <w:rPr>
                <w:rFonts w:ascii="Times New Roman" w:hAnsi="Times New Roman" w:cs="Times New Roman"/>
                <w:color w:val="0000FF"/>
              </w:rPr>
              <w:t xml:space="preserve">.  1.1 Tenuto conto che la sostanza capillare cresce al ritmo di 1 m ogni 40 minuti, in un giorno produce </w:t>
            </w:r>
            <w:r w:rsidRPr="00F11677">
              <w:rPr>
                <w:rFonts w:ascii="Times New Roman" w:hAnsi="Times New Roman" w:cs="Times New Roman"/>
                <w:color w:val="0000FF"/>
                <w:position w:val="-22"/>
              </w:rPr>
              <w:object w:dxaOrig="1280" w:dyaOrig="580">
                <v:shape id="_x0000_i1026" type="#_x0000_t75" style="width:64.5pt;height:28.5pt" o:ole="">
                  <v:imagedata r:id="rId10" o:title=""/>
                </v:shape>
                <o:OLEObject Type="Embed" ProgID="Equation.DSMT4" ShapeID="_x0000_i1026" DrawAspect="Content" ObjectID="_1644844297" r:id="rId11"/>
              </w:object>
            </w:r>
            <w:r w:rsidRPr="00F11677">
              <w:rPr>
                <w:rFonts w:ascii="Times New Roman" w:hAnsi="Times New Roman" w:cs="Times New Roman"/>
                <w:color w:val="0000FF"/>
              </w:rPr>
              <w:t xml:space="preserve"> metri.</w:t>
            </w:r>
          </w:p>
          <w:p w:rsidR="00E1676B" w:rsidRDefault="00E1676B" w:rsidP="0062621D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</w:rPr>
              <w:t xml:space="preserve">1.2  La  velocità di crescita che è di 1 m ogni 40 minuti corrisponde a </w:t>
            </w:r>
            <w:r w:rsidRPr="00F11677">
              <w:rPr>
                <w:rFonts w:ascii="Times New Roman" w:hAnsi="Times New Roman" w:cs="Times New Roman"/>
                <w:color w:val="0000FF"/>
                <w:position w:val="-22"/>
              </w:rPr>
              <w:object w:dxaOrig="1880" w:dyaOrig="580">
                <v:shape id="_x0000_i1027" type="#_x0000_t75" style="width:94.5pt;height:28.5pt" o:ole="">
                  <v:imagedata r:id="rId12" o:title=""/>
                </v:shape>
                <o:OLEObject Type="Embed" ProgID="Equation.DSMT4" ShapeID="_x0000_i1027" DrawAspect="Content" ObjectID="_1644844298" r:id="rId13"/>
              </w:object>
            </w:r>
          </w:p>
          <w:p w:rsidR="00E1676B" w:rsidRPr="00F11677" w:rsidRDefault="00E1676B" w:rsidP="00E1676B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</w:rPr>
              <w:t xml:space="preserve">Da cui segue la funzione </w:t>
            </w:r>
            <w:r w:rsidRPr="00F11677">
              <w:rPr>
                <w:rFonts w:ascii="Times New Roman" w:hAnsi="Times New Roman" w:cs="Times New Roman"/>
                <w:color w:val="0000FF"/>
                <w:position w:val="-12"/>
              </w:rPr>
              <w:object w:dxaOrig="1600" w:dyaOrig="360">
                <v:shape id="_x0000_i1028" type="#_x0000_t75" style="width:79.5pt;height:18pt" o:ole="">
                  <v:imagedata r:id="rId14" o:title=""/>
                </v:shape>
                <o:OLEObject Type="Embed" ProgID="Equation.DSMT4" ShapeID="_x0000_i1028" DrawAspect="Content" ObjectID="_1644844299" r:id="rId15"/>
              </w:object>
            </w:r>
            <w:r w:rsidRPr="00F11677">
              <w:rPr>
                <w:rFonts w:ascii="Times New Roman" w:hAnsi="Times New Roman" w:cs="Times New Roman"/>
                <w:color w:val="0000FF"/>
              </w:rPr>
              <w:t xml:space="preserve"> ove </w:t>
            </w:r>
            <w:r w:rsidRPr="00F11677">
              <w:rPr>
                <w:rFonts w:ascii="Times New Roman" w:hAnsi="Times New Roman" w:cs="Times New Roman"/>
                <w:color w:val="0000FF"/>
                <w:position w:val="-6"/>
              </w:rPr>
              <w:object w:dxaOrig="139" w:dyaOrig="240">
                <v:shape id="_x0000_i1029" type="#_x0000_t75" style="width:7.5pt;height:12pt" o:ole="">
                  <v:imagedata r:id="rId16" o:title=""/>
                </v:shape>
                <o:OLEObject Type="Embed" ProgID="Equation.DSMT4" ShapeID="_x0000_i1029" DrawAspect="Content" ObjectID="_1644844300" r:id="rId17"/>
              </w:object>
            </w:r>
            <w:r w:rsidRPr="00F11677">
              <w:rPr>
                <w:rFonts w:ascii="Times New Roman" w:hAnsi="Times New Roman" w:cs="Times New Roman"/>
                <w:color w:val="0000FF"/>
              </w:rPr>
              <w:t xml:space="preserve"> è il tempo in minuti. </w:t>
            </w:r>
          </w:p>
          <w:p w:rsidR="00E1676B" w:rsidRPr="00F11677" w:rsidRDefault="00E1676B" w:rsidP="0062621D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835" w:type="dxa"/>
            <w:gridSpan w:val="2"/>
          </w:tcPr>
          <w:p w:rsidR="0067415B" w:rsidRPr="0067415B" w:rsidRDefault="0067415B" w:rsidP="00674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20000" cy="1620000"/>
                  <wp:effectExtent l="19050" t="0" r="0" b="0"/>
                  <wp:docPr id="28" name="Immagine 28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76B" w:rsidRPr="00A620FC" w:rsidRDefault="00E1676B" w:rsidP="0058037A">
            <w:pPr>
              <w:spacing w:after="0" w:line="240" w:lineRule="auto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1D67" w:rsidTr="00A620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454"/>
        </w:trPr>
        <w:tc>
          <w:tcPr>
            <w:tcW w:w="10490" w:type="dxa"/>
            <w:gridSpan w:val="5"/>
          </w:tcPr>
          <w:p w:rsidR="00471D67" w:rsidRDefault="00471D67" w:rsidP="00471D67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</w:rPr>
              <w:t>1.3  Tenuto conto del modello, per rispondere al quesito risolviamo l'equazione</w:t>
            </w:r>
          </w:p>
          <w:p w:rsidR="0011335B" w:rsidRPr="0011335B" w:rsidRDefault="0011335B" w:rsidP="00471D6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12"/>
                <w:szCs w:val="12"/>
              </w:rPr>
            </w:pPr>
          </w:p>
          <w:p w:rsidR="00471D67" w:rsidRPr="00F11677" w:rsidRDefault="00471D67" w:rsidP="00471D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  <w:position w:val="-10"/>
              </w:rPr>
              <w:object w:dxaOrig="2400" w:dyaOrig="340">
                <v:shape id="_x0000_i1030" type="#_x0000_t75" style="width:120pt;height:16.5pt" o:ole="">
                  <v:imagedata r:id="rId19" o:title=""/>
                </v:shape>
                <o:OLEObject Type="Embed" ProgID="Equation.DSMT4" ShapeID="_x0000_i1030" DrawAspect="Content" ObjectID="_1644844301" r:id="rId20"/>
              </w:object>
            </w:r>
            <w:r w:rsidRPr="00F11677">
              <w:rPr>
                <w:rFonts w:ascii="Times New Roman" w:hAnsi="Times New Roman" w:cs="Times New Roman"/>
                <w:color w:val="0000FF"/>
              </w:rPr>
              <w:t xml:space="preserve"> minuti</w:t>
            </w:r>
          </w:p>
          <w:p w:rsidR="00471D67" w:rsidRPr="00F11677" w:rsidRDefault="00471D67" w:rsidP="00471D67">
            <w:pPr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r w:rsidRPr="00F11677">
              <w:rPr>
                <w:rFonts w:ascii="Times New Roman" w:hAnsi="Times New Roman" w:cs="Times New Roman"/>
                <w:color w:val="0000FF"/>
              </w:rPr>
              <w:t xml:space="preserve">       che corrispondono a </w:t>
            </w:r>
            <w:r w:rsidR="00DA0F3C" w:rsidRPr="00F11677">
              <w:rPr>
                <w:rFonts w:ascii="Times New Roman" w:hAnsi="Times New Roman" w:cs="Times New Roman"/>
                <w:color w:val="0000FF"/>
                <w:position w:val="-22"/>
              </w:rPr>
              <w:object w:dxaOrig="1900" w:dyaOrig="600">
                <v:shape id="_x0000_i1031" type="#_x0000_t75" style="width:94.5pt;height:30pt" o:ole="">
                  <v:imagedata r:id="rId21" o:title=""/>
                </v:shape>
                <o:OLEObject Type="Embed" ProgID="Equation.DSMT4" ShapeID="_x0000_i1031" DrawAspect="Content" ObjectID="_1644844302" r:id="rId22"/>
              </w:object>
            </w:r>
            <w:r w:rsidR="00DA0F3C">
              <w:rPr>
                <w:rFonts w:ascii="Times New Roman" w:hAnsi="Times New Roman" w:cs="Times New Roman"/>
                <w:color w:val="0000FF"/>
                <w:position w:val="-22"/>
              </w:rPr>
              <w:t xml:space="preserve"> </w:t>
            </w:r>
            <w:r w:rsidR="00F11677" w:rsidRPr="00F11677">
              <w:rPr>
                <w:rFonts w:ascii="Times New Roman" w:hAnsi="Times New Roman" w:cs="Times New Roman"/>
                <w:color w:val="0000FF"/>
              </w:rPr>
              <w:t xml:space="preserve">giorni, che equivalgono a </w:t>
            </w:r>
            <w:r w:rsidR="00DA0F3C">
              <w:rPr>
                <w:rFonts w:ascii="Times New Roman" w:hAnsi="Times New Roman" w:cs="Times New Roman"/>
                <w:color w:val="0000FF"/>
              </w:rPr>
              <w:t>27</w:t>
            </w:r>
            <w:r w:rsidR="00F11677" w:rsidRPr="00F11677">
              <w:rPr>
                <w:rFonts w:ascii="Times New Roman" w:hAnsi="Times New Roman" w:cs="Times New Roman"/>
                <w:color w:val="0000FF"/>
              </w:rPr>
              <w:t xml:space="preserve"> giorni, 1</w:t>
            </w:r>
            <w:r w:rsidR="00F94309">
              <w:rPr>
                <w:rFonts w:ascii="Times New Roman" w:hAnsi="Times New Roman" w:cs="Times New Roman"/>
                <w:color w:val="0000FF"/>
              </w:rPr>
              <w:t>8</w:t>
            </w:r>
            <w:r w:rsidR="00F11677" w:rsidRPr="00F11677">
              <w:rPr>
                <w:rFonts w:ascii="Times New Roman" w:hAnsi="Times New Roman" w:cs="Times New Roman"/>
                <w:color w:val="0000FF"/>
              </w:rPr>
              <w:t xml:space="preserve"> ore e </w:t>
            </w:r>
            <w:r w:rsidR="00EB2FBE">
              <w:rPr>
                <w:rFonts w:ascii="Times New Roman" w:hAnsi="Times New Roman" w:cs="Times New Roman"/>
                <w:color w:val="0000FF"/>
              </w:rPr>
              <w:t>40</w:t>
            </w:r>
            <w:r w:rsidR="00F11677" w:rsidRPr="00F11677">
              <w:rPr>
                <w:rFonts w:ascii="Times New Roman" w:hAnsi="Times New Roman" w:cs="Times New Roman"/>
                <w:color w:val="0000FF"/>
              </w:rPr>
              <w:t xml:space="preserve"> minuti </w:t>
            </w:r>
          </w:p>
          <w:p w:rsidR="00F11677" w:rsidRDefault="00F11677" w:rsidP="00471D67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  <w:p w:rsidR="00471D67" w:rsidRPr="00471D67" w:rsidRDefault="00471D67" w:rsidP="00471D67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:rsidR="00A620FC" w:rsidRDefault="00A620FC"/>
    <w:p w:rsidR="00A620FC" w:rsidRDefault="00A620FC">
      <w:r>
        <w:br w:type="page"/>
      </w: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7867"/>
        <w:gridCol w:w="850"/>
        <w:gridCol w:w="1843"/>
      </w:tblGrid>
      <w:tr w:rsidR="00FA2841" w:rsidTr="00F702A2">
        <w:trPr>
          <w:gridBefore w:val="1"/>
          <w:wBefore w:w="72" w:type="dxa"/>
          <w:trHeight w:val="20"/>
        </w:trPr>
        <w:tc>
          <w:tcPr>
            <w:tcW w:w="10560" w:type="dxa"/>
            <w:gridSpan w:val="3"/>
            <w:tcBorders>
              <w:top w:val="single" w:sz="24" w:space="0" w:color="BFBFBF" w:themeColor="background1" w:themeShade="BF"/>
            </w:tcBorders>
          </w:tcPr>
          <w:p w:rsidR="00FA2841" w:rsidRPr="001A6E05" w:rsidRDefault="00FA2841" w:rsidP="005A18C1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F6CDE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8789" w:type="dxa"/>
            <w:gridSpan w:val="3"/>
          </w:tcPr>
          <w:p w:rsidR="00AF6CDE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  <w:t>2.  Il ricco regno delle due Sicilie</w:t>
            </w:r>
          </w:p>
          <w:p w:rsidR="00AF6CDE" w:rsidRPr="00744061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12"/>
                <w:szCs w:val="12"/>
              </w:rPr>
            </w:pPr>
          </w:p>
          <w:p w:rsidR="00AF6CDE" w:rsidRDefault="00AF6CDE" w:rsidP="00F25322">
            <w:pPr>
              <w:pStyle w:val="Normale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Alla luce dell’unità d’Italia nel 1861 il Regno delle Due Sicilie aveva un debito pubblico trai i più bassi d’Europa circa 411.575.000 Lire (quello del </w:t>
            </w:r>
            <w:r w:rsidR="00B5294E">
              <w:rPr>
                <w:rFonts w:ascii="Arial" w:eastAsia="Arial" w:hAnsi="Arial" w:cs="Arial"/>
                <w:sz w:val="18"/>
                <w:szCs w:val="18"/>
              </w:rPr>
              <w:t>Sardegna-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Piemonte raggiungeva l’astronomica cifra di 2.000.000.000 di Lire).Inoltre non emetteva carta moneta ma coniava monete d’oro e argento portatrici del loro valore. </w:t>
            </w:r>
          </w:p>
          <w:p w:rsidR="00AF6CDE" w:rsidRDefault="00AF6CDE" w:rsidP="00F25322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Fonte: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Francesco Saverio Nitti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Istituto di ricerca storica delle Due Sicilie</w:t>
            </w:r>
          </w:p>
          <w:p w:rsidR="00403290" w:rsidRDefault="00403290" w:rsidP="00403290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Liberamente ispirato dal quesito proposto dal gruppo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Galaxi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LS Bertolucci, Parma per la</w:t>
            </w:r>
            <w:r w:rsidR="00B5294E">
              <w:rPr>
                <w:rFonts w:ascii="Arial" w:eastAsia="Arial" w:hAnsi="Arial" w:cs="Arial"/>
                <w:sz w:val="18"/>
                <w:szCs w:val="18"/>
              </w:rPr>
              <w:t xml:space="preserve"> Staffetta </w:t>
            </w:r>
          </w:p>
          <w:p w:rsidR="00403290" w:rsidRDefault="00403290" w:rsidP="00403290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SCMM 2016</w:t>
            </w:r>
          </w:p>
          <w:p w:rsidR="00AF6CDE" w:rsidRPr="005D3416" w:rsidRDefault="00AF6CDE" w:rsidP="00F25322">
            <w:pPr>
              <w:pStyle w:val="Normale1"/>
              <w:rPr>
                <w:rFonts w:ascii="Arial" w:eastAsia="Arial" w:hAnsi="Arial" w:cs="Arial"/>
                <w:sz w:val="8"/>
                <w:szCs w:val="8"/>
              </w:rPr>
            </w:pPr>
          </w:p>
          <w:p w:rsidR="00AF6CDE" w:rsidRPr="008A5EB8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  <w:r w:rsidRPr="008A5EB8">
              <w:rPr>
                <w:rFonts w:ascii="Arial" w:eastAsia="Permanent Marker" w:hAnsi="Arial" w:cs="Arial"/>
                <w:b/>
                <w:color w:val="auto"/>
              </w:rPr>
              <w:t xml:space="preserve">2.1  Determinare il debito pubblico pro-capite medio dei Due Regni.  </w:t>
            </w:r>
            <w:r w:rsidR="00A620FC" w:rsidRPr="00E1676B">
              <w:rPr>
                <w:rFonts w:ascii="Arial" w:eastAsia="Arial" w:hAnsi="Arial" w:cs="Arial"/>
                <w:position w:val="-14"/>
                <w:sz w:val="18"/>
                <w:szCs w:val="18"/>
              </w:rPr>
              <w:object w:dxaOrig="780" w:dyaOrig="400">
                <v:shape id="_x0000_i1032" type="#_x0000_t75" style="width:45pt;height:22.5pt" o:ole="">
                  <v:imagedata r:id="rId23" o:title=""/>
                </v:shape>
                <o:OLEObject Type="Embed" ProgID="Equation.DSMT4" ShapeID="_x0000_i1032" DrawAspect="Content" ObjectID="_1644844303" r:id="rId24"/>
              </w:object>
            </w:r>
            <w:r w:rsidR="00E1676B" w:rsidRPr="00E1676B">
              <w:rPr>
                <w:rFonts w:ascii="Arial" w:eastAsia="Arial" w:hAnsi="Arial" w:cs="Arial"/>
                <w:color w:val="0000FF"/>
                <w:sz w:val="18"/>
                <w:szCs w:val="18"/>
              </w:rPr>
              <w:t>lire a testa</w:t>
            </w:r>
          </w:p>
          <w:p w:rsidR="00AF6CDE" w:rsidRPr="005D3416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8"/>
                <w:szCs w:val="8"/>
              </w:rPr>
            </w:pPr>
          </w:p>
          <w:p w:rsidR="00AF6CDE" w:rsidRDefault="00AF6CDE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N.B.Popolazione dell'Italia unita 22 milioni, di cui 19,47% nel Regno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di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Sardegna</w:t>
            </w:r>
            <w:r w:rsidR="00B5294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-Piemonte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e 40,91% nel Regno delle Due Sicilie )</w:t>
            </w:r>
          </w:p>
          <w:p w:rsidR="008A5EB8" w:rsidRDefault="004668A9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8"/>
                <w:szCs w:val="8"/>
              </w:rPr>
            </w:pPr>
            <w:r>
              <w:rPr>
                <w:rFonts w:ascii="Arial" w:eastAsia="Permanent Marker" w:hAnsi="Arial" w:cs="Arial"/>
                <w:color w:val="auto"/>
                <w:sz w:val="8"/>
                <w:szCs w:val="8"/>
              </w:rPr>
              <w:t>_________________________________________________________________________________________________________________________________________________________________________________</w:t>
            </w:r>
          </w:p>
          <w:p w:rsidR="004668A9" w:rsidRPr="008A5EB8" w:rsidRDefault="004668A9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8"/>
                <w:szCs w:val="8"/>
              </w:rPr>
            </w:pPr>
          </w:p>
          <w:p w:rsidR="00AF6CDE" w:rsidRDefault="008A5EB8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Dopo l'unità d'Italia il debito pubblico italiano ha visto fasi alterne, ma </w:t>
            </w:r>
            <w:r w:rsidR="004C12F6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a partire dal dopoguerra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è stato pressoché crescente. 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La funzione </w:t>
            </w:r>
            <w:r w:rsidR="0009571E" w:rsidRPr="0009571E">
              <w:rPr>
                <w:rFonts w:ascii="Arial" w:eastAsia="Permanent Marker" w:hAnsi="Arial" w:cs="Arial"/>
                <w:color w:val="auto"/>
                <w:position w:val="-22"/>
                <w:sz w:val="18"/>
                <w:szCs w:val="18"/>
              </w:rPr>
              <w:object w:dxaOrig="3240" w:dyaOrig="580">
                <v:shape id="_x0000_i1033" type="#_x0000_t75" style="width:162pt;height:28.5pt" o:ole="">
                  <v:imagedata r:id="rId25" o:title=""/>
                </v:shape>
                <o:OLEObject Type="Embed" ProgID="Equation.DSMT4" ShapeID="_x0000_i1033" DrawAspect="Content" ObjectID="_1644844304" r:id="rId26"/>
              </w:objec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descrive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il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debito pubblico italiano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(miliardi di lire)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a partire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dal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1965. 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Fonte: elaborazione M&amp;R su dati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ISTAT</w:t>
            </w:r>
          </w:p>
          <w:p w:rsidR="00AF6CDE" w:rsidRPr="00B37EA9" w:rsidRDefault="00AF6CDE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6CDE" w:rsidRPr="00FB17F1" w:rsidRDefault="00AF6CDE" w:rsidP="00AF6CDE">
            <w:pPr>
              <w:pStyle w:val="Normale1"/>
              <w:jc w:val="right"/>
              <w:rPr>
                <w:rFonts w:ascii="Arial" w:eastAsia="Permanent Marker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  <w:drawing>
                <wp:inline distT="0" distB="0" distL="0" distR="0">
                  <wp:extent cx="1028700" cy="1684020"/>
                  <wp:effectExtent l="19050" t="0" r="0" b="0"/>
                  <wp:docPr id="3" name="Immagine 1" descr="320px-Great_Royal_Coat_of_Arms_of_the_Two_Sici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20px-Great_Royal_Coat_of_Arms_of_the_Two_Sici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DE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4"/>
            <w:vAlign w:val="center"/>
          </w:tcPr>
          <w:p w:rsidR="00AF6CDE" w:rsidRPr="00C90817" w:rsidRDefault="00AF6CDE" w:rsidP="008C1EDB">
            <w:pPr>
              <w:pStyle w:val="Normale1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8A5EB8">
              <w:rPr>
                <w:rFonts w:ascii="Arial" w:eastAsia="Permanent Marker" w:hAnsi="Arial" w:cs="Arial"/>
                <w:b/>
                <w:color w:val="auto"/>
              </w:rPr>
              <w:t>2.</w:t>
            </w:r>
            <w:r w:rsidR="004D4E2A">
              <w:rPr>
                <w:rFonts w:ascii="Arial" w:eastAsia="Permanent Marker" w:hAnsi="Arial" w:cs="Arial"/>
                <w:b/>
                <w:color w:val="auto"/>
              </w:rPr>
              <w:t>2</w:t>
            </w:r>
            <w:r w:rsidR="00D04DCB">
              <w:rPr>
                <w:rFonts w:ascii="Arial" w:eastAsia="Permanent Marker" w:hAnsi="Arial" w:cs="Arial"/>
                <w:b/>
                <w:color w:val="auto"/>
              </w:rPr>
              <w:t xml:space="preserve"> </w:t>
            </w:r>
            <w:r w:rsidR="00395075" w:rsidRPr="008A5EB8">
              <w:rPr>
                <w:rFonts w:ascii="Arial" w:eastAsia="Permanent Marker" w:hAnsi="Arial" w:cs="Arial"/>
                <w:b/>
                <w:color w:val="auto"/>
              </w:rPr>
              <w:t xml:space="preserve">Valutare il rapporto fra </w:t>
            </w:r>
            <w:r w:rsidRPr="008A5EB8">
              <w:rPr>
                <w:rFonts w:ascii="Arial" w:eastAsia="Permanent Marker" w:hAnsi="Arial" w:cs="Arial"/>
                <w:b/>
                <w:color w:val="auto"/>
              </w:rPr>
              <w:t xml:space="preserve">il debito pubblico pro-capite del </w:t>
            </w:r>
            <w:r w:rsidR="00395075" w:rsidRPr="008A5EB8">
              <w:rPr>
                <w:rFonts w:ascii="Arial" w:eastAsia="Permanent Marker" w:hAnsi="Arial" w:cs="Arial"/>
                <w:b/>
                <w:color w:val="auto"/>
              </w:rPr>
              <w:t>1995 con quello del 1965</w:t>
            </w:r>
            <w:r w:rsidR="008A5EB8" w:rsidRPr="008A5EB8">
              <w:rPr>
                <w:rFonts w:ascii="Arial" w:eastAsia="Permanent Marker" w:hAnsi="Arial" w:cs="Arial"/>
                <w:b/>
                <w:color w:val="auto"/>
              </w:rPr>
              <w:t>.</w:t>
            </w:r>
            <w:r w:rsidR="002B2924" w:rsidRPr="00DA1B97">
              <w:rPr>
                <w:rFonts w:ascii="Arial" w:eastAsia="Arial" w:hAnsi="Arial" w:cs="Arial"/>
                <w:color w:val="FF0000"/>
                <w:position w:val="-14"/>
                <w:sz w:val="12"/>
                <w:szCs w:val="12"/>
              </w:rPr>
              <w:object w:dxaOrig="880" w:dyaOrig="400">
                <v:shape id="_x0000_i1034" type="#_x0000_t75" style="width:59.25pt;height:27pt" o:ole="">
                  <v:imagedata r:id="rId28" o:title=""/>
                </v:shape>
                <o:OLEObject Type="Embed" ProgID="Equation.DSMT4" ShapeID="_x0000_i1034" DrawAspect="Content" ObjectID="_1644844305" r:id="rId29"/>
              </w:object>
            </w:r>
          </w:p>
        </w:tc>
      </w:tr>
      <w:tr w:rsidR="00D9036B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4"/>
            <w:vAlign w:val="center"/>
          </w:tcPr>
          <w:tbl>
            <w:tblPr>
              <w:tblStyle w:val="Grigliatabel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1154"/>
              <w:gridCol w:w="1513"/>
              <w:gridCol w:w="1513"/>
              <w:gridCol w:w="1514"/>
            </w:tblGrid>
            <w:tr w:rsidR="00D9036B" w:rsidTr="002C6BE5">
              <w:trPr>
                <w:jc w:val="center"/>
              </w:trPr>
              <w:tc>
                <w:tcPr>
                  <w:tcW w:w="1872" w:type="dxa"/>
                </w:tcPr>
                <w:p w:rsidR="00D9036B" w:rsidRPr="00B743AD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</w:pPr>
                  <w:r w:rsidRPr="00B743AD"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  <w:t>Anno censimento</w:t>
                  </w:r>
                </w:p>
              </w:tc>
              <w:tc>
                <w:tcPr>
                  <w:tcW w:w="1154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1961</w:t>
                  </w:r>
                </w:p>
              </w:tc>
              <w:tc>
                <w:tcPr>
                  <w:tcW w:w="1513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1971</w:t>
                  </w:r>
                </w:p>
              </w:tc>
              <w:tc>
                <w:tcPr>
                  <w:tcW w:w="1513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1991</w:t>
                  </w:r>
                </w:p>
              </w:tc>
              <w:tc>
                <w:tcPr>
                  <w:tcW w:w="1514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2001</w:t>
                  </w:r>
                </w:p>
              </w:tc>
            </w:tr>
            <w:tr w:rsidR="00D9036B" w:rsidTr="002C6BE5">
              <w:trPr>
                <w:jc w:val="center"/>
              </w:trPr>
              <w:tc>
                <w:tcPr>
                  <w:tcW w:w="1872" w:type="dxa"/>
                </w:tcPr>
                <w:p w:rsidR="00D9036B" w:rsidRPr="00B743AD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</w:pPr>
                  <w:r w:rsidRPr="00B743AD"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  <w:t>Popolazione italiana</w:t>
                  </w:r>
                </w:p>
              </w:tc>
              <w:tc>
                <w:tcPr>
                  <w:tcW w:w="1154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50623569</w:t>
                  </w:r>
                </w:p>
              </w:tc>
              <w:tc>
                <w:tcPr>
                  <w:tcW w:w="1513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54136547</w:t>
                  </w:r>
                </w:p>
              </w:tc>
              <w:tc>
                <w:tcPr>
                  <w:tcW w:w="1513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56778031</w:t>
                  </w:r>
                </w:p>
              </w:tc>
              <w:tc>
                <w:tcPr>
                  <w:tcW w:w="1514" w:type="dxa"/>
                </w:tcPr>
                <w:p w:rsidR="00D9036B" w:rsidRDefault="00D9036B" w:rsidP="002C6BE5">
                  <w:pPr>
                    <w:pStyle w:val="Normale1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56995744</w:t>
                  </w:r>
                </w:p>
              </w:tc>
            </w:tr>
          </w:tbl>
          <w:p w:rsidR="00D9036B" w:rsidRPr="002B2924" w:rsidRDefault="00D9036B" w:rsidP="008C1EDB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4"/>
                <w:szCs w:val="4"/>
              </w:rPr>
            </w:pPr>
          </w:p>
        </w:tc>
      </w:tr>
      <w:tr w:rsidR="00A620FC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4"/>
            <w:vAlign w:val="center"/>
          </w:tcPr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 w:rsidRPr="00A620FC">
              <w:rPr>
                <w:rFonts w:eastAsia="Permanent Marker"/>
                <w:color w:val="0000FF"/>
                <w:sz w:val="22"/>
                <w:szCs w:val="22"/>
                <w:u w:val="single"/>
              </w:rPr>
              <w:t>Svolgimento</w: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2.1. Debito pubblico dei due Regni dopo l'unità:  </w:t>
            </w: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ricorrendo alla media ponderata si ottiene  </w:t>
            </w:r>
            <w:r w:rsidRPr="00983478">
              <w:rPr>
                <w:rFonts w:eastAsia="Arial"/>
                <w:color w:val="0000FF"/>
                <w:position w:val="-4"/>
                <w:sz w:val="22"/>
                <w:szCs w:val="22"/>
              </w:rPr>
              <w:object w:dxaOrig="180" w:dyaOrig="260">
                <v:shape id="_x0000_i1035" type="#_x0000_t75" style="width:9.75pt;height:13.5pt" o:ole="">
                  <v:imagedata r:id="rId30" o:title=""/>
                </v:shape>
                <o:OLEObject Type="Embed" ProgID="Equation.DSMT4" ShapeID="_x0000_i1035" DrawAspect="Content" ObjectID="_1644844306" r:id="rId31"/>
              </w:object>
            </w:r>
          </w:p>
          <w:p w:rsidR="00A620FC" w:rsidRDefault="00A620FC" w:rsidP="00A620FC">
            <w:pPr>
              <w:pStyle w:val="Normale1"/>
              <w:jc w:val="center"/>
              <w:rPr>
                <w:rFonts w:eastAsia="Arial"/>
                <w:color w:val="0000FF"/>
                <w:sz w:val="22"/>
                <w:szCs w:val="22"/>
              </w:rPr>
            </w:pPr>
            <w:r w:rsidRPr="00D33151">
              <w:rPr>
                <w:rFonts w:eastAsia="Arial"/>
                <w:color w:val="0000FF"/>
                <w:position w:val="-28"/>
                <w:sz w:val="22"/>
                <w:szCs w:val="22"/>
              </w:rPr>
              <w:object w:dxaOrig="2220" w:dyaOrig="639">
                <v:shape id="_x0000_i1036" type="#_x0000_t75" style="width:111pt;height:31.5pt" o:ole="">
                  <v:imagedata r:id="rId32" o:title=""/>
                </v:shape>
                <o:OLEObject Type="Embed" ProgID="Equation.DSMT4" ShapeID="_x0000_i1036" DrawAspect="Content" ObjectID="_1644844307" r:id="rId33"/>
              </w:object>
            </w: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>Valutiamo quindi i dati necessari:</w:t>
            </w: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popolazione Regno Due Sicilie:  </w:t>
            </w:r>
            <w:r w:rsidRPr="00CD4184">
              <w:rPr>
                <w:rFonts w:eastAsia="Arial"/>
                <w:color w:val="0000FF"/>
                <w:position w:val="-10"/>
                <w:sz w:val="22"/>
                <w:szCs w:val="22"/>
              </w:rPr>
              <w:object w:dxaOrig="3300" w:dyaOrig="320">
                <v:shape id="_x0000_i1037" type="#_x0000_t75" style="width:165.75pt;height:16.5pt" o:ole="">
                  <v:imagedata r:id="rId34" o:title=""/>
                </v:shape>
                <o:OLEObject Type="Embed" ProgID="Equation.DSMT4" ShapeID="_x0000_i1037" DrawAspect="Content" ObjectID="_1644844308" r:id="rId35"/>
              </w:object>
            </w: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position w:val="-10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popolazione Regno Sardegna/Piemonte:   </w:t>
            </w:r>
            <w:r w:rsidRPr="00CD4184">
              <w:rPr>
                <w:rFonts w:eastAsia="Arial"/>
                <w:color w:val="0000FF"/>
                <w:position w:val="-10"/>
                <w:sz w:val="22"/>
                <w:szCs w:val="22"/>
              </w:rPr>
              <w:object w:dxaOrig="3360" w:dyaOrig="320">
                <v:shape id="_x0000_i1038" type="#_x0000_t75" style="width:168pt;height:16.5pt" o:ole="">
                  <v:imagedata r:id="rId36" o:title=""/>
                </v:shape>
                <o:OLEObject Type="Embed" ProgID="Equation.DSMT4" ShapeID="_x0000_i1038" DrawAspect="Content" ObjectID="_1644844309" r:id="rId37"/>
              </w:object>
            </w: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debito pubblico del Regno delle Due Sicilie:  </w:t>
            </w:r>
            <w:r w:rsidRPr="00D21010">
              <w:rPr>
                <w:rFonts w:eastAsia="Arial"/>
                <w:color w:val="0000FF"/>
                <w:position w:val="-22"/>
                <w:sz w:val="22"/>
                <w:szCs w:val="22"/>
              </w:rPr>
              <w:object w:dxaOrig="2439" w:dyaOrig="580">
                <v:shape id="_x0000_i1039" type="#_x0000_t75" style="width:121.5pt;height:28.5pt" o:ole="">
                  <v:imagedata r:id="rId38" o:title=""/>
                </v:shape>
                <o:OLEObject Type="Embed" ProgID="Equation.DSMT4" ShapeID="_x0000_i1039" DrawAspect="Content" ObjectID="_1644844310" r:id="rId39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 a testa</w:t>
            </w:r>
          </w:p>
          <w:p w:rsidR="00A620FC" w:rsidRPr="00D21010" w:rsidRDefault="00A620FC" w:rsidP="00A620FC">
            <w:pPr>
              <w:pStyle w:val="Normale1"/>
              <w:jc w:val="center"/>
              <w:rPr>
                <w:rFonts w:eastAsia="Arial"/>
                <w:color w:val="0000FF"/>
                <w:sz w:val="12"/>
                <w:szCs w:val="12"/>
              </w:rPr>
            </w:pPr>
          </w:p>
          <w:p w:rsidR="00A620FC" w:rsidRDefault="00A620FC" w:rsidP="00A620FC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debito pubblico del Regno di Sardegna/Piemonte: </w:t>
            </w:r>
            <w:r w:rsidRPr="00D21010">
              <w:rPr>
                <w:rFonts w:eastAsia="Arial"/>
                <w:color w:val="0000FF"/>
                <w:position w:val="-22"/>
                <w:sz w:val="22"/>
                <w:szCs w:val="22"/>
              </w:rPr>
              <w:object w:dxaOrig="2420" w:dyaOrig="600">
                <v:shape id="_x0000_i1040" type="#_x0000_t75" style="width:121.5pt;height:30pt" o:ole="">
                  <v:imagedata r:id="rId40" o:title=""/>
                </v:shape>
                <o:OLEObject Type="Embed" ProgID="Equation.DSMT4" ShapeID="_x0000_i1040" DrawAspect="Content" ObjectID="_1644844311" r:id="rId41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 a testa</w:t>
            </w:r>
          </w:p>
          <w:p w:rsidR="00A620FC" w:rsidRPr="00B743AD" w:rsidRDefault="00A620FC" w:rsidP="00A620FC">
            <w:pPr>
              <w:pStyle w:val="Normale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  <w:r>
              <w:rPr>
                <w:rFonts w:eastAsia="Arial"/>
                <w:color w:val="0000FF"/>
                <w:position w:val="-8"/>
                <w:sz w:val="22"/>
                <w:szCs w:val="22"/>
              </w:rPr>
              <w:t xml:space="preserve">In definitiva si ha:   </w:t>
            </w:r>
            <w:r w:rsidRPr="00E1676B">
              <w:rPr>
                <w:rFonts w:eastAsia="Arial"/>
                <w:color w:val="0000FF"/>
                <w:position w:val="-28"/>
                <w:sz w:val="22"/>
                <w:szCs w:val="22"/>
              </w:rPr>
              <w:object w:dxaOrig="3060" w:dyaOrig="639">
                <v:shape id="_x0000_i1041" type="#_x0000_t75" style="width:153pt;height:31.5pt" o:ole="">
                  <v:imagedata r:id="rId42" o:title=""/>
                </v:shape>
                <o:OLEObject Type="Embed" ProgID="Equation.DSMT4" ShapeID="_x0000_i1041" DrawAspect="Content" ObjectID="_1644844312" r:id="rId43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 a testa</w:t>
            </w:r>
          </w:p>
        </w:tc>
      </w:tr>
      <w:tr w:rsidR="00E1676B" w:rsidTr="00F8738E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7939" w:type="dxa"/>
            <w:gridSpan w:val="2"/>
          </w:tcPr>
          <w:p w:rsidR="005922AF" w:rsidRPr="005922AF" w:rsidRDefault="005922AF" w:rsidP="00F8738E">
            <w:pPr>
              <w:pStyle w:val="Normale1"/>
              <w:rPr>
                <w:rFonts w:eastAsia="Permanent Marker"/>
                <w:color w:val="0000FF"/>
                <w:sz w:val="12"/>
                <w:szCs w:val="12"/>
              </w:rPr>
            </w:pPr>
          </w:p>
          <w:p w:rsidR="005922AF" w:rsidRDefault="00A620FC" w:rsidP="005922AF">
            <w:pPr>
              <w:pStyle w:val="Normale1"/>
              <w:rPr>
                <w:rFonts w:eastAsia="Permanent Marker"/>
                <w:color w:val="0000FF"/>
                <w:sz w:val="22"/>
                <w:szCs w:val="22"/>
              </w:rPr>
            </w:pPr>
            <w:r>
              <w:rPr>
                <w:rFonts w:eastAsia="Permanent Marker"/>
                <w:color w:val="0000FF"/>
                <w:sz w:val="22"/>
                <w:szCs w:val="22"/>
              </w:rPr>
              <w:t xml:space="preserve">2.2  </w:t>
            </w:r>
            <w:r w:rsidR="005922AF">
              <w:rPr>
                <w:rFonts w:eastAsia="Permanent Marker"/>
                <w:color w:val="0000FF"/>
                <w:sz w:val="22"/>
                <w:szCs w:val="22"/>
              </w:rPr>
              <w:t xml:space="preserve">Stimiamo la popolazione italiana nel 1965 e 1995, sulla base dei dati della tabella,   </w:t>
            </w:r>
            <w:r w:rsidR="005922AF">
              <w:rPr>
                <w:rFonts w:eastAsia="Permanent Marker"/>
                <w:color w:val="0000FF"/>
                <w:sz w:val="22"/>
                <w:szCs w:val="22"/>
              </w:rPr>
              <w:br/>
              <w:t xml:space="preserve">        a</w:t>
            </w:r>
            <w:r w:rsidR="00F8738E">
              <w:rPr>
                <w:rFonts w:eastAsia="Permanent Marker"/>
                <w:color w:val="0000FF"/>
                <w:sz w:val="22"/>
                <w:szCs w:val="22"/>
              </w:rPr>
              <w:t xml:space="preserve">ssunta una crescita lineare </w:t>
            </w:r>
            <w:r w:rsidR="005922AF">
              <w:rPr>
                <w:rFonts w:eastAsia="Permanent Marker"/>
                <w:color w:val="0000FF"/>
                <w:sz w:val="22"/>
                <w:szCs w:val="22"/>
              </w:rPr>
              <w:t>della popolazione fra due censimenti.</w:t>
            </w:r>
          </w:p>
          <w:p w:rsidR="00995CAF" w:rsidRDefault="005922AF" w:rsidP="005922AF">
            <w:pPr>
              <w:pStyle w:val="Normale1"/>
              <w:rPr>
                <w:rFonts w:eastAsia="Permanent Marker"/>
                <w:color w:val="0000FF"/>
                <w:sz w:val="22"/>
                <w:szCs w:val="22"/>
              </w:rPr>
            </w:pPr>
            <w:r>
              <w:rPr>
                <w:rFonts w:eastAsia="Permanent Marker"/>
                <w:color w:val="0000FF"/>
                <w:sz w:val="22"/>
                <w:szCs w:val="22"/>
              </w:rPr>
              <w:t xml:space="preserve">Si ottiene:  </w:t>
            </w:r>
          </w:p>
          <w:p w:rsidR="00E73C4E" w:rsidRDefault="00E73C4E" w:rsidP="00995CAF">
            <w:pPr>
              <w:pStyle w:val="Normale1"/>
              <w:jc w:val="center"/>
              <w:rPr>
                <w:rFonts w:eastAsia="Permanent Marker"/>
                <w:color w:val="0000FF"/>
                <w:sz w:val="22"/>
                <w:szCs w:val="22"/>
              </w:rPr>
            </w:pPr>
            <w:r w:rsidRPr="00E73C4E">
              <w:rPr>
                <w:rFonts w:eastAsia="Permanent Marker"/>
                <w:color w:val="0000FF"/>
                <w:position w:val="-26"/>
                <w:sz w:val="22"/>
                <w:szCs w:val="22"/>
              </w:rPr>
              <w:object w:dxaOrig="6360" w:dyaOrig="639">
                <v:shape id="_x0000_i1042" type="#_x0000_t75" style="width:318pt;height:31.5pt" o:ole="">
                  <v:imagedata r:id="rId44" o:title=""/>
                </v:shape>
                <o:OLEObject Type="Embed" ProgID="Equation.DSMT4" ShapeID="_x0000_i1042" DrawAspect="Content" ObjectID="_1644844313" r:id="rId45"/>
              </w:object>
            </w:r>
          </w:p>
          <w:p w:rsidR="00D55258" w:rsidRPr="00D55258" w:rsidRDefault="00D55258" w:rsidP="00995CAF">
            <w:pPr>
              <w:pStyle w:val="Normale1"/>
              <w:jc w:val="center"/>
              <w:rPr>
                <w:rFonts w:eastAsia="Permanent Marker"/>
                <w:color w:val="0000FF"/>
                <w:sz w:val="8"/>
                <w:szCs w:val="8"/>
              </w:rPr>
            </w:pPr>
          </w:p>
          <w:p w:rsidR="006673AA" w:rsidRPr="00E1676B" w:rsidRDefault="00E73C4E" w:rsidP="009A1FB8">
            <w:pPr>
              <w:pStyle w:val="Normale1"/>
              <w:jc w:val="center"/>
              <w:rPr>
                <w:rFonts w:eastAsia="Permanent Marker"/>
                <w:color w:val="0000FF"/>
                <w:sz w:val="22"/>
                <w:szCs w:val="22"/>
              </w:rPr>
            </w:pPr>
            <w:r w:rsidRPr="00E73C4E">
              <w:rPr>
                <w:rFonts w:eastAsia="Permanent Marker"/>
                <w:color w:val="0000FF"/>
                <w:position w:val="-26"/>
                <w:sz w:val="22"/>
                <w:szCs w:val="22"/>
              </w:rPr>
              <w:object w:dxaOrig="6340" w:dyaOrig="639">
                <v:shape id="_x0000_i1043" type="#_x0000_t75" style="width:316.5pt;height:31.5pt" o:ole="">
                  <v:imagedata r:id="rId46" o:title=""/>
                </v:shape>
                <o:OLEObject Type="Embed" ProgID="Equation.DSMT4" ShapeID="_x0000_i1043" DrawAspect="Content" ObjectID="_1644844314" r:id="rId47"/>
              </w:object>
            </w:r>
          </w:p>
        </w:tc>
        <w:tc>
          <w:tcPr>
            <w:tcW w:w="2693" w:type="dxa"/>
            <w:gridSpan w:val="2"/>
            <w:vAlign w:val="center"/>
          </w:tcPr>
          <w:tbl>
            <w:tblPr>
              <w:tblpPr w:leftFromText="141" w:rightFromText="141" w:vertAnchor="text" w:horzAnchor="margin" w:tblpXSpec="right" w:tblpY="-606"/>
              <w:tblOverlap w:val="never"/>
              <w:tblW w:w="2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8" w:space="0" w:color="CCCCCC"/>
                <w:insideV w:val="single" w:sz="8" w:space="0" w:color="CCCCCC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4"/>
              <w:gridCol w:w="1280"/>
            </w:tblGrid>
            <w:tr w:rsidR="00E1676B" w:rsidRPr="00AE1E86" w:rsidTr="008869AA">
              <w:trPr>
                <w:trHeight w:val="300"/>
              </w:trPr>
              <w:tc>
                <w:tcPr>
                  <w:tcW w:w="11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censimento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Popolazione italiana</w:t>
                  </w:r>
                </w:p>
              </w:tc>
            </w:tr>
            <w:tr w:rsidR="00E1676B" w:rsidRPr="00AE1E86" w:rsidTr="008869AA">
              <w:trPr>
                <w:trHeight w:val="300"/>
              </w:trPr>
              <w:tc>
                <w:tcPr>
                  <w:tcW w:w="119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1961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50623569</w:t>
                  </w:r>
                </w:p>
              </w:tc>
            </w:tr>
            <w:tr w:rsidR="00E1676B" w:rsidRPr="00AE1E86" w:rsidTr="008869AA">
              <w:trPr>
                <w:trHeight w:val="300"/>
              </w:trPr>
              <w:tc>
                <w:tcPr>
                  <w:tcW w:w="1194" w:type="dxa"/>
                  <w:tcBorders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1971</w:t>
                  </w:r>
                </w:p>
              </w:tc>
              <w:tc>
                <w:tcPr>
                  <w:tcW w:w="1280" w:type="dxa"/>
                  <w:tcBorders>
                    <w:lef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54136547</w:t>
                  </w:r>
                </w:p>
              </w:tc>
            </w:tr>
            <w:tr w:rsidR="00E1676B" w:rsidRPr="00AE1E86" w:rsidTr="008869AA">
              <w:trPr>
                <w:trHeight w:val="300"/>
              </w:trPr>
              <w:tc>
                <w:tcPr>
                  <w:tcW w:w="1194" w:type="dxa"/>
                  <w:tcBorders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1991</w:t>
                  </w:r>
                </w:p>
              </w:tc>
              <w:tc>
                <w:tcPr>
                  <w:tcW w:w="1280" w:type="dxa"/>
                  <w:tcBorders>
                    <w:lef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56778031</w:t>
                  </w:r>
                </w:p>
              </w:tc>
            </w:tr>
            <w:tr w:rsidR="00E1676B" w:rsidRPr="00AE1E86" w:rsidTr="008869AA">
              <w:trPr>
                <w:trHeight w:val="300"/>
              </w:trPr>
              <w:tc>
                <w:tcPr>
                  <w:tcW w:w="1194" w:type="dxa"/>
                  <w:tcBorders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2001</w:t>
                  </w:r>
                </w:p>
              </w:tc>
              <w:tc>
                <w:tcPr>
                  <w:tcW w:w="128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E1676B" w:rsidRPr="00AE1E86" w:rsidRDefault="00E1676B" w:rsidP="00E167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222222"/>
                      <w:sz w:val="18"/>
                      <w:szCs w:val="18"/>
                    </w:rPr>
                  </w:pPr>
                  <w:r w:rsidRPr="00AE1E86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56995744</w:t>
                  </w:r>
                </w:p>
              </w:tc>
            </w:tr>
          </w:tbl>
          <w:p w:rsidR="00E1676B" w:rsidRPr="008A5EB8" w:rsidRDefault="00E1676B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</w:p>
        </w:tc>
      </w:tr>
      <w:tr w:rsidR="00A620FC" w:rsidTr="00077A99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7939" w:type="dxa"/>
            <w:gridSpan w:val="2"/>
            <w:vAlign w:val="center"/>
          </w:tcPr>
          <w:p w:rsidR="00A620FC" w:rsidRDefault="00A620FC" w:rsidP="00A1472E">
            <w:pPr>
              <w:pStyle w:val="Normale1"/>
              <w:jc w:val="right"/>
              <w:rPr>
                <w:rFonts w:eastAsia="Permanent Marker"/>
                <w:color w:val="0000FF"/>
                <w:sz w:val="22"/>
                <w:szCs w:val="22"/>
              </w:rPr>
            </w:pPr>
            <w:r w:rsidRPr="00DA5A7A">
              <w:rPr>
                <w:rFonts w:eastAsia="Permanent Marker"/>
                <w:color w:val="0000FF"/>
                <w:sz w:val="22"/>
                <w:szCs w:val="22"/>
              </w:rPr>
              <w:t>Grafico della funzione</w:t>
            </w:r>
          </w:p>
          <w:p w:rsidR="00A620FC" w:rsidRDefault="00A620FC" w:rsidP="00A620FC">
            <w:pPr>
              <w:pStyle w:val="Normale1"/>
              <w:jc w:val="both"/>
              <w:rPr>
                <w:rFonts w:eastAsia="Permanent Marker"/>
                <w:color w:val="0000FF"/>
              </w:rPr>
            </w:pPr>
            <w:r w:rsidRPr="006673AA">
              <w:rPr>
                <w:rFonts w:eastAsia="Permanent Marker"/>
                <w:color w:val="0000FF"/>
              </w:rPr>
              <w:t xml:space="preserve">Tenuto conto della funzione, il debito pubblico del 1965 ammontava a  </w:t>
            </w:r>
            <w:r w:rsidRPr="006673AA">
              <w:rPr>
                <w:rFonts w:eastAsia="Permanent Marker"/>
                <w:color w:val="0000FF"/>
                <w:position w:val="-12"/>
              </w:rPr>
              <w:object w:dxaOrig="1040" w:dyaOrig="360">
                <v:shape id="_x0000_i1044" type="#_x0000_t75" style="width:52.5pt;height:18pt" o:ole="">
                  <v:imagedata r:id="rId48" o:title=""/>
                </v:shape>
                <o:OLEObject Type="Embed" ProgID="Equation.DSMT4" ShapeID="_x0000_i1044" DrawAspect="Content" ObjectID="_1644844315" r:id="rId49"/>
              </w:object>
            </w:r>
            <w:r>
              <w:rPr>
                <w:rFonts w:eastAsia="Permanent Marker"/>
                <w:color w:val="0000FF"/>
              </w:rPr>
              <w:t xml:space="preserve"> miliardi di lire, mentre quello del 1995 ammontava a </w:t>
            </w:r>
            <w:r w:rsidRPr="006673AA">
              <w:rPr>
                <w:rFonts w:eastAsia="Permanent Marker"/>
                <w:color w:val="0000FF"/>
                <w:position w:val="-12"/>
              </w:rPr>
              <w:object w:dxaOrig="1320" w:dyaOrig="360">
                <v:shape id="_x0000_i1045" type="#_x0000_t75" style="width:66pt;height:18pt" o:ole="">
                  <v:imagedata r:id="rId50" o:title=""/>
                </v:shape>
                <o:OLEObject Type="Embed" ProgID="Equation.DSMT4" ShapeID="_x0000_i1045" DrawAspect="Content" ObjectID="_1644844316" r:id="rId51"/>
              </w:object>
            </w:r>
            <w:r>
              <w:rPr>
                <w:rFonts w:eastAsia="Permanent Marker"/>
                <w:color w:val="0000FF"/>
              </w:rPr>
              <w:t xml:space="preserve"> miliardi di lire.</w:t>
            </w:r>
          </w:p>
          <w:p w:rsidR="00A620FC" w:rsidRDefault="00A620FC" w:rsidP="00A620FC">
            <w:pPr>
              <w:spacing w:after="0" w:line="240" w:lineRule="auto"/>
              <w:jc w:val="both"/>
              <w:rPr>
                <w:rFonts w:ascii="Times New Roman" w:eastAsia="Permanent Marker" w:hAnsi="Times New Roman" w:cs="Times New Roman"/>
                <w:color w:val="0000FF"/>
              </w:rPr>
            </w:pPr>
            <w:r>
              <w:rPr>
                <w:rFonts w:ascii="Times New Roman" w:eastAsia="Permanent Marker" w:hAnsi="Times New Roman" w:cs="Times New Roman"/>
                <w:color w:val="0000FF"/>
              </w:rPr>
              <w:t>Si deduce quindi</w:t>
            </w:r>
          </w:p>
          <w:p w:rsidR="00A620FC" w:rsidRDefault="00A620FC" w:rsidP="00A620FC">
            <w:pPr>
              <w:spacing w:after="0" w:line="240" w:lineRule="auto"/>
              <w:jc w:val="both"/>
              <w:rPr>
                <w:rFonts w:ascii="Times New Roman" w:eastAsia="Permanent Marker" w:hAnsi="Times New Roman" w:cs="Times New Roman"/>
                <w:color w:val="0000FF"/>
              </w:rPr>
            </w:pPr>
            <w:r>
              <w:rPr>
                <w:rFonts w:ascii="Times New Roman" w:eastAsia="Permanent Marker" w:hAnsi="Times New Roman" w:cs="Times New Roman"/>
                <w:color w:val="0000FF"/>
              </w:rPr>
              <w:t xml:space="preserve">Debito pubblico pro-capite 1965:  </w:t>
            </w:r>
            <w:r w:rsidRPr="00B3672B">
              <w:rPr>
                <w:rFonts w:ascii="Times New Roman" w:eastAsia="Permanent Marker" w:hAnsi="Times New Roman" w:cs="Times New Roman"/>
                <w:color w:val="0000FF"/>
                <w:position w:val="-28"/>
              </w:rPr>
              <w:object w:dxaOrig="2680" w:dyaOrig="660">
                <v:shape id="_x0000_i1046" type="#_x0000_t75" style="width:133.5pt;height:33pt" o:ole="">
                  <v:imagedata r:id="rId52" o:title=""/>
                </v:shape>
                <o:OLEObject Type="Embed" ProgID="Equation.DSMT4" ShapeID="_x0000_i1046" DrawAspect="Content" ObjectID="_1644844317" r:id="rId53"/>
              </w:object>
            </w:r>
            <w:r>
              <w:rPr>
                <w:rFonts w:ascii="Times New Roman" w:eastAsia="Permanent Marker" w:hAnsi="Times New Roman" w:cs="Times New Roman"/>
                <w:color w:val="0000FF"/>
              </w:rPr>
              <w:t xml:space="preserve"> lire a testa</w:t>
            </w:r>
          </w:p>
          <w:p w:rsidR="00A620FC" w:rsidRDefault="00A620FC" w:rsidP="00A620FC">
            <w:pPr>
              <w:spacing w:after="0" w:line="240" w:lineRule="auto"/>
              <w:jc w:val="both"/>
              <w:rPr>
                <w:rFonts w:ascii="Times New Roman" w:eastAsia="Permanent Marker" w:hAnsi="Times New Roman" w:cs="Times New Roman"/>
                <w:color w:val="0000FF"/>
              </w:rPr>
            </w:pPr>
            <w:r>
              <w:rPr>
                <w:rFonts w:ascii="Times New Roman" w:eastAsia="Permanent Marker" w:hAnsi="Times New Roman" w:cs="Times New Roman"/>
                <w:color w:val="0000FF"/>
              </w:rPr>
              <w:t xml:space="preserve">Debito pubblico pro-capite 1995:   </w:t>
            </w:r>
            <w:r w:rsidRPr="00B3672B">
              <w:rPr>
                <w:rFonts w:ascii="Times New Roman" w:eastAsia="Permanent Marker" w:hAnsi="Times New Roman" w:cs="Times New Roman"/>
                <w:color w:val="0000FF"/>
                <w:position w:val="-28"/>
              </w:rPr>
              <w:object w:dxaOrig="2900" w:dyaOrig="660">
                <v:shape id="_x0000_i1047" type="#_x0000_t75" style="width:145.5pt;height:33pt" o:ole="">
                  <v:imagedata r:id="rId54" o:title=""/>
                </v:shape>
                <o:OLEObject Type="Embed" ProgID="Equation.DSMT4" ShapeID="_x0000_i1047" DrawAspect="Content" ObjectID="_1644844318" r:id="rId55"/>
              </w:object>
            </w:r>
            <w:r>
              <w:rPr>
                <w:rFonts w:ascii="Times New Roman" w:eastAsia="Permanent Marker" w:hAnsi="Times New Roman" w:cs="Times New Roman"/>
                <w:color w:val="0000FF"/>
              </w:rPr>
              <w:t xml:space="preserve"> lire a testa</w:t>
            </w:r>
          </w:p>
          <w:p w:rsidR="00A620FC" w:rsidRDefault="00A620FC" w:rsidP="00A620FC">
            <w:pPr>
              <w:spacing w:after="0" w:line="240" w:lineRule="auto"/>
              <w:jc w:val="both"/>
              <w:rPr>
                <w:rFonts w:eastAsia="Permanent Marker"/>
                <w:color w:val="0000FF"/>
                <w:u w:val="single"/>
              </w:rPr>
            </w:pPr>
            <w:r>
              <w:rPr>
                <w:rFonts w:ascii="Times New Roman" w:eastAsia="Permanent Marker" w:hAnsi="Times New Roman" w:cs="Times New Roman"/>
                <w:color w:val="0000FF"/>
              </w:rPr>
              <w:t xml:space="preserve">Rapporto:  </w:t>
            </w:r>
            <w:r w:rsidRPr="00B61D82">
              <w:rPr>
                <w:rFonts w:ascii="Times New Roman" w:eastAsia="Permanent Marker" w:hAnsi="Times New Roman" w:cs="Times New Roman"/>
                <w:color w:val="0000FF"/>
                <w:position w:val="-26"/>
              </w:rPr>
              <w:object w:dxaOrig="1719" w:dyaOrig="620">
                <v:shape id="_x0000_i1048" type="#_x0000_t75" style="width:85.5pt;height:31.5pt" o:ole="">
                  <v:imagedata r:id="rId56" o:title=""/>
                </v:shape>
                <o:OLEObject Type="Embed" ProgID="Equation.DSMT4" ShapeID="_x0000_i1048" DrawAspect="Content" ObjectID="_1644844319" r:id="rId57"/>
              </w:object>
            </w:r>
          </w:p>
        </w:tc>
        <w:tc>
          <w:tcPr>
            <w:tcW w:w="2693" w:type="dxa"/>
            <w:gridSpan w:val="2"/>
            <w:vAlign w:val="center"/>
          </w:tcPr>
          <w:p w:rsidR="00A620FC" w:rsidRPr="00A620FC" w:rsidRDefault="00A620FC" w:rsidP="00A1472E">
            <w:pPr>
              <w:pStyle w:val="Normale1"/>
              <w:rPr>
                <w:rFonts w:eastAsia="Permanent Marker"/>
                <w:color w:val="0000FF"/>
                <w:sz w:val="22"/>
                <w:szCs w:val="22"/>
              </w:rPr>
            </w:pPr>
            <w:r w:rsidRPr="00A620FC">
              <w:rPr>
                <w:rFonts w:eastAsia="Permanent Marker"/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800000" cy="1800000"/>
                  <wp:effectExtent l="19050" t="0" r="0" b="0"/>
                  <wp:docPr id="6" name="Immagine 30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72B" w:rsidTr="00D55691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4"/>
          </w:tcPr>
          <w:p w:rsidR="00B3672B" w:rsidRPr="006673AA" w:rsidRDefault="00B3672B" w:rsidP="00A620FC">
            <w:pPr>
              <w:spacing w:after="0" w:line="240" w:lineRule="auto"/>
              <w:jc w:val="both"/>
              <w:rPr>
                <w:rFonts w:ascii="Times New Roman" w:eastAsia="Permanent Marker" w:hAnsi="Times New Roman" w:cs="Times New Roman"/>
                <w:color w:val="0000FF"/>
              </w:rPr>
            </w:pPr>
            <w:r w:rsidRPr="00B3672B">
              <w:rPr>
                <w:rFonts w:ascii="Times New Roman" w:eastAsia="Permanent Marker" w:hAnsi="Times New Roman" w:cs="Times New Roman"/>
                <w:b/>
                <w:color w:val="0000FF"/>
              </w:rPr>
              <w:t>Commento</w:t>
            </w:r>
            <w:r w:rsidR="00A620FC">
              <w:rPr>
                <w:rFonts w:ascii="Times New Roman" w:eastAsia="Permanent Marker" w:hAnsi="Times New Roman" w:cs="Times New Roman"/>
                <w:b/>
                <w:color w:val="0000FF"/>
              </w:rPr>
              <w:t xml:space="preserve"> M&amp;R</w:t>
            </w:r>
            <w:r>
              <w:rPr>
                <w:rFonts w:ascii="Times New Roman" w:eastAsia="Permanent Marker" w:hAnsi="Times New Roman" w:cs="Times New Roman"/>
                <w:color w:val="0000FF"/>
              </w:rPr>
              <w:t>. In 30 anni il debito pro-capite si è decuplicato!</w:t>
            </w:r>
          </w:p>
        </w:tc>
      </w:tr>
    </w:tbl>
    <w:p w:rsidR="007228FB" w:rsidRDefault="007228FB" w:rsidP="00C14ED5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426"/>
        <w:gridCol w:w="1417"/>
        <w:gridCol w:w="2410"/>
      </w:tblGrid>
      <w:tr w:rsidR="00AB32DD" w:rsidTr="00187525">
        <w:tc>
          <w:tcPr>
            <w:tcW w:w="6237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Eurochocolate</w:t>
            </w:r>
            <w:proofErr w:type="spellEnd"/>
          </w:p>
          <w:p w:rsidR="00AB32DD" w:rsidRPr="005853E8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6F453F" w:rsidRPr="0082772E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Dal 18 al 27 ottobre 2018 si è tenuta a Perugia la 25-esima edizione 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Eurochocolate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, la Festa del Cioccolato.  Grandissimo successo e notevole affluenza di ... golosi.   In quei giorni </w:t>
            </w:r>
            <w:r w:rsidR="00A8495E">
              <w:rPr>
                <w:rFonts w:ascii="Arial" w:hAnsi="Arial" w:cs="Arial"/>
                <w:color w:val="000000"/>
                <w:sz w:val="20"/>
                <w:szCs w:val="20"/>
              </w:rPr>
              <w:t xml:space="preserve">tutta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la città profumava di cioccolato</w:t>
            </w:r>
            <w:r w:rsidR="00A8495E">
              <w:rPr>
                <w:rFonts w:ascii="Arial" w:hAnsi="Arial" w:cs="Arial"/>
                <w:color w:val="000000"/>
                <w:sz w:val="20"/>
                <w:szCs w:val="20"/>
              </w:rPr>
              <w:t xml:space="preserve">. 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La storica Drogheria Eredi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Bavicchi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proponeva l'offerta che potete vedere nell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immagin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ia lato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F453F" w:rsidRPr="0082772E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733A40" w:rsidRDefault="00733A40" w:rsidP="00733A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Indicato con  u  il prezzo di una tavoletta, </w:t>
            </w:r>
            <w:r w:rsidRPr="00A849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determinare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 costo medio (a pezzo) al variare del numeri di pezzi acquistati</w:t>
            </w: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>, per acquisti fino a 15 tavolette.</w:t>
            </w:r>
          </w:p>
          <w:p w:rsidR="00733A40" w:rsidRPr="0082772E" w:rsidRDefault="00733A40" w:rsidP="00733A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Rappresentare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 risultato ottenuto in un riferimento cartesiano.</w:t>
            </w:r>
          </w:p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AB32DD" w:rsidRDefault="00307292" w:rsidP="00187525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307292">
              <w:rPr>
                <w:rFonts w:ascii="Arial" w:hAnsi="Arial" w:cs="Arial"/>
                <w:b/>
                <w:noProof/>
                <w:color w:val="000000"/>
              </w:rPr>
              <w:drawing>
                <wp:inline distT="0" distB="0" distL="0" distR="0">
                  <wp:extent cx="1125855" cy="2279650"/>
                  <wp:effectExtent l="19050" t="0" r="0" b="0"/>
                  <wp:docPr id="4" name="Immagine 0" descr="offerta eurociocco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erta eurocioccolata.jp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AB32DD" w:rsidRDefault="00AB32DD" w:rsidP="00187525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478280" cy="2628900"/>
                  <wp:effectExtent l="19050" t="0" r="7620" b="0"/>
                  <wp:docPr id="2" name="Immagine 2" descr="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6B2" w:rsidTr="00835A7F">
        <w:tc>
          <w:tcPr>
            <w:tcW w:w="10490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006B2" w:rsidRPr="006A6B34" w:rsidRDefault="00E006B2" w:rsidP="00835A7F">
            <w:pPr>
              <w:spacing w:after="0" w:line="240" w:lineRule="auto"/>
              <w:jc w:val="both"/>
              <w:rPr>
                <w:bCs/>
                <w:color w:val="0000FF"/>
                <w:sz w:val="12"/>
                <w:szCs w:val="12"/>
              </w:rPr>
            </w:pPr>
            <w:r w:rsidRPr="0047224B">
              <w:rPr>
                <w:bCs/>
                <w:color w:val="0000FF"/>
                <w:u w:val="single"/>
              </w:rPr>
              <w:t>Svolgimento</w:t>
            </w:r>
            <w:r w:rsidRPr="0047224B">
              <w:rPr>
                <w:bCs/>
                <w:color w:val="0000FF"/>
              </w:rPr>
              <w:t xml:space="preserve">. </w:t>
            </w:r>
            <w:r>
              <w:rPr>
                <w:bCs/>
                <w:color w:val="0000FF"/>
              </w:rPr>
              <w:t xml:space="preserve"> Con semplici considerazioni, si perviene alla tabella seguente</w:t>
            </w:r>
          </w:p>
        </w:tc>
      </w:tr>
      <w:tr w:rsidR="00E006B2" w:rsidTr="00835A7F">
        <w:tc>
          <w:tcPr>
            <w:tcW w:w="10490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</w:tcPr>
          <w:tbl>
            <w:tblPr>
              <w:tblpPr w:leftFromText="141" w:rightFromText="141" w:vertAnchor="text" w:horzAnchor="margin" w:tblpXSpec="center" w:tblpY="-156"/>
              <w:tblOverlap w:val="never"/>
              <w:tblW w:w="4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708"/>
              <w:gridCol w:w="851"/>
              <w:gridCol w:w="850"/>
              <w:gridCol w:w="709"/>
            </w:tblGrid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n. tavolette</w:t>
                  </w:r>
                </w:p>
              </w:tc>
              <w:tc>
                <w:tcPr>
                  <w:tcW w:w="708" w:type="dxa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prezzo listino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sconto</w:t>
                  </w:r>
                </w:p>
              </w:tc>
              <w:tc>
                <w:tcPr>
                  <w:tcW w:w="850" w:type="dxa"/>
                  <w:shd w:val="clear" w:color="auto" w:fill="FFFF00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prezzo scontato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costo medio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00B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00B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E00BD5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(4+1)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  <w:r w:rsidRPr="00E00BD5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>4u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92ED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</w:t>
                  </w:r>
                  <w:r w:rsidRPr="00E92ED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/5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5u/6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6u/7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EC1FC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7u/</w:t>
                  </w:r>
                  <w:r w:rsidR="00EC1FC8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(8+2)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>8u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92ED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</w:t>
                  </w:r>
                  <w:r w:rsidRPr="00E92ED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/5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9u/11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10u/12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E92EDA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11u/13</w:t>
                  </w:r>
                </w:p>
              </w:tc>
            </w:tr>
            <w:tr w:rsidR="00E006B2" w:rsidRPr="003E3E01" w:rsidTr="00835A7F">
              <w:trPr>
                <w:trHeight w:val="288"/>
              </w:trPr>
              <w:tc>
                <w:tcPr>
                  <w:tcW w:w="988" w:type="dxa"/>
                  <w:shd w:val="clear" w:color="auto" w:fill="auto"/>
                  <w:noWrap/>
                  <w:vAlign w:val="bottom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15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(12+3)</w:t>
                  </w:r>
                </w:p>
              </w:tc>
              <w:tc>
                <w:tcPr>
                  <w:tcW w:w="708" w:type="dxa"/>
                  <w:vAlign w:val="center"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15u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center"/>
                  <w:hideMark/>
                </w:tcPr>
                <w:p w:rsidR="00E006B2" w:rsidRPr="003E3E01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3u</w:t>
                  </w:r>
                </w:p>
              </w:tc>
              <w:tc>
                <w:tcPr>
                  <w:tcW w:w="850" w:type="dxa"/>
                  <w:shd w:val="clear" w:color="auto" w:fill="FFFF00"/>
                  <w:vAlign w:val="center"/>
                </w:tcPr>
                <w:p w:rsidR="00E006B2" w:rsidRPr="00E00BD5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>12u</w:t>
                  </w:r>
                </w:p>
              </w:tc>
              <w:tc>
                <w:tcPr>
                  <w:tcW w:w="709" w:type="dxa"/>
                  <w:shd w:val="clear" w:color="auto" w:fill="FFFF00"/>
                  <w:noWrap/>
                  <w:vAlign w:val="center"/>
                  <w:hideMark/>
                </w:tcPr>
                <w:p w:rsidR="00E006B2" w:rsidRPr="00351AE3" w:rsidRDefault="00E006B2" w:rsidP="00835A7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51AE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</w:t>
                  </w:r>
                  <w:r w:rsidRPr="00351AE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/5</w:t>
                  </w:r>
                </w:p>
              </w:tc>
            </w:tr>
          </w:tbl>
          <w:p w:rsidR="00E006B2" w:rsidRPr="0047224B" w:rsidRDefault="00E006B2" w:rsidP="00835A7F">
            <w:pPr>
              <w:spacing w:after="0" w:line="240" w:lineRule="auto"/>
              <w:jc w:val="both"/>
              <w:rPr>
                <w:bCs/>
                <w:color w:val="0000FF"/>
                <w:u w:val="single"/>
              </w:rPr>
            </w:pPr>
          </w:p>
        </w:tc>
      </w:tr>
      <w:tr w:rsidR="00E006B2" w:rsidTr="00835A7F">
        <w:tc>
          <w:tcPr>
            <w:tcW w:w="10490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006B2" w:rsidRPr="00A200F7" w:rsidRDefault="00E006B2" w:rsidP="00835A7F">
            <w:pPr>
              <w:spacing w:after="0" w:line="240" w:lineRule="auto"/>
              <w:jc w:val="both"/>
              <w:rPr>
                <w:color w:val="0000FF"/>
                <w:sz w:val="12"/>
                <w:szCs w:val="12"/>
              </w:rPr>
            </w:pPr>
          </w:p>
          <w:p w:rsidR="00E006B2" w:rsidRPr="003E3E01" w:rsidRDefault="00E006B2" w:rsidP="00835A7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D4BFC">
              <w:rPr>
                <w:color w:val="0000FF"/>
              </w:rPr>
              <w:t>Riportando i dati in un sistema cartesiano</w:t>
            </w:r>
            <w:r>
              <w:rPr>
                <w:color w:val="0000FF"/>
              </w:rPr>
              <w:t xml:space="preserve">, assunto  u=1, si ottengono i grafici seguenti. </w:t>
            </w:r>
          </w:p>
        </w:tc>
      </w:tr>
      <w:tr w:rsidR="00E006B2" w:rsidTr="00EC1FC8">
        <w:tc>
          <w:tcPr>
            <w:tcW w:w="340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006B2" w:rsidRPr="00351AE3" w:rsidRDefault="00E006B2" w:rsidP="00835A7F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3400" cy="1803400"/>
                  <wp:effectExtent l="19050" t="0" r="6350" b="0"/>
                  <wp:docPr id="1" name="Immagine 4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80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6B2" w:rsidRPr="00E372FB" w:rsidRDefault="00E006B2" w:rsidP="00835A7F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</w:tcPr>
          <w:p w:rsidR="00E006B2" w:rsidRPr="00351AE3" w:rsidRDefault="00E006B2" w:rsidP="00835A7F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03400" cy="1803400"/>
                  <wp:effectExtent l="19050" t="0" r="6350" b="0"/>
                  <wp:docPr id="8" name="Immagine 5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80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6B2" w:rsidRPr="00B64B41" w:rsidRDefault="00E006B2" w:rsidP="00835A7F">
            <w:pPr>
              <w:spacing w:after="0" w:line="240" w:lineRule="auto"/>
              <w:jc w:val="center"/>
            </w:pPr>
          </w:p>
        </w:tc>
        <w:tc>
          <w:tcPr>
            <w:tcW w:w="3827" w:type="dxa"/>
            <w:gridSpan w:val="2"/>
          </w:tcPr>
          <w:p w:rsidR="00EC1FC8" w:rsidRPr="00EC1FC8" w:rsidRDefault="00EC1FC8" w:rsidP="00EC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2400" cy="1800000"/>
                  <wp:effectExtent l="19050" t="0" r="7350" b="0"/>
                  <wp:docPr id="27" name="Immagine 27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39F4" w:rsidRPr="005239F4" w:rsidRDefault="005239F4" w:rsidP="0052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06B2" w:rsidRPr="00EC1FC8" w:rsidRDefault="00E006B2" w:rsidP="00835A7F">
            <w:pPr>
              <w:spacing w:after="0" w:line="240" w:lineRule="auto"/>
              <w:jc w:val="center"/>
              <w:rPr>
                <w:sz w:val="4"/>
                <w:szCs w:val="4"/>
              </w:rPr>
            </w:pPr>
          </w:p>
          <w:p w:rsidR="00E006B2" w:rsidRPr="00EC1FC8" w:rsidRDefault="00E006B2" w:rsidP="00835A7F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E006B2" w:rsidTr="00835A7F">
        <w:tc>
          <w:tcPr>
            <w:tcW w:w="10490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C17CE" w:rsidRPr="009031DA" w:rsidRDefault="00E006B2" w:rsidP="006C17C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</w:rPr>
            </w:pPr>
            <w:r w:rsidRPr="00CB463E">
              <w:rPr>
                <w:color w:val="0000FF"/>
                <w:u w:val="single"/>
              </w:rPr>
              <w:t>Commento.</w:t>
            </w:r>
            <w:r w:rsidR="006C17CE">
              <w:rPr>
                <w:color w:val="0000FF"/>
                <w:u w:val="single"/>
              </w:rPr>
              <w:t xml:space="preserve">   </w:t>
            </w:r>
            <w:r w:rsidR="006C17CE" w:rsidRPr="009031DA">
              <w:rPr>
                <w:rFonts w:ascii="Arial" w:hAnsi="Arial" w:cs="Arial"/>
                <w:bCs/>
                <w:color w:val="0000FF"/>
              </w:rPr>
              <w:t xml:space="preserve">Il costo medio delle prime tre tavolette è costante </w:t>
            </w:r>
            <w:r w:rsidR="006C17CE">
              <w:rPr>
                <w:rFonts w:ascii="Arial" w:hAnsi="Arial" w:cs="Arial"/>
                <w:bCs/>
                <w:color w:val="0000FF"/>
              </w:rPr>
              <w:t xml:space="preserve"> </w:t>
            </w:r>
            <w:r w:rsidR="006C17CE" w:rsidRPr="009031DA">
              <w:rPr>
                <w:rFonts w:ascii="Arial" w:hAnsi="Arial" w:cs="Arial"/>
                <w:bCs/>
                <w:color w:val="0000FF"/>
              </w:rPr>
              <w:t xml:space="preserve"> non usufruendo di alcuno sconto;</w:t>
            </w:r>
          </w:p>
          <w:p w:rsidR="00E006B2" w:rsidRPr="00CB463E" w:rsidRDefault="006C17CE" w:rsidP="006C17CE">
            <w:pPr>
              <w:spacing w:after="0" w:line="240" w:lineRule="auto"/>
              <w:jc w:val="both"/>
              <w:rPr>
                <w:color w:val="0000FF"/>
                <w:u w:val="single"/>
              </w:rPr>
            </w:pPr>
            <w:r w:rsidRPr="009031DA">
              <w:rPr>
                <w:rFonts w:ascii="Arial" w:hAnsi="Arial" w:cs="Arial"/>
                <w:bCs/>
                <w:color w:val="0000FF"/>
              </w:rPr>
              <w:t xml:space="preserve">a partire dalla quarta tavoletta, si riduce.   Usufruendo dell'offerta </w:t>
            </w:r>
            <w:r>
              <w:rPr>
                <w:rFonts w:ascii="Arial" w:hAnsi="Arial" w:cs="Arial"/>
                <w:bCs/>
                <w:color w:val="0000FF"/>
              </w:rPr>
              <w:t xml:space="preserve"> </w:t>
            </w:r>
            <w:r w:rsidRPr="009031DA">
              <w:rPr>
                <w:rFonts w:ascii="Arial" w:hAnsi="Arial" w:cs="Arial"/>
                <w:bCs/>
                <w:color w:val="0000FF"/>
              </w:rPr>
              <w:t xml:space="preserve"> il costo medio raggiunge il suo valore minimo.   Per acquisti da 6 a 8 tavolette il costo medio aumenta rimanendo tuttavia al di sotto del valore iniziale.   Usufruendo due volte dell'offerta il costo medio raggiunge di nuovo il suo valore minimo, per poi </w:t>
            </w:r>
            <w:proofErr w:type="spellStart"/>
            <w:r w:rsidRPr="009031DA">
              <w:rPr>
                <w:rFonts w:ascii="Arial" w:hAnsi="Arial" w:cs="Arial"/>
                <w:bCs/>
                <w:color w:val="0000FF"/>
              </w:rPr>
              <w:t>riaumentare</w:t>
            </w:r>
            <w:proofErr w:type="spellEnd"/>
            <w:r w:rsidRPr="009031DA">
              <w:rPr>
                <w:rFonts w:ascii="Arial" w:hAnsi="Arial" w:cs="Arial"/>
                <w:bCs/>
                <w:color w:val="0000FF"/>
              </w:rPr>
              <w:t xml:space="preserve"> fino ad assumere nuovamente il minimo per n=15.    Il modello appena descritto consente di affermare che il valore minimo è assunto per n multipli di 5.</w:t>
            </w:r>
          </w:p>
        </w:tc>
      </w:tr>
    </w:tbl>
    <w:p w:rsidR="00E006B2" w:rsidRDefault="00E006B2" w:rsidP="00940CAA"/>
    <w:p w:rsidR="00D32686" w:rsidRDefault="00D32686">
      <w:r>
        <w:br w:type="page"/>
      </w:r>
    </w:p>
    <w:tbl>
      <w:tblPr>
        <w:tblpPr w:leftFromText="141" w:rightFromText="141" w:vertAnchor="page" w:horzAnchor="margin" w:tblpXSpec="center" w:tblpY="1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463"/>
        <w:gridCol w:w="1095"/>
      </w:tblGrid>
      <w:tr w:rsidR="00D32686" w:rsidTr="00A1472E">
        <w:trPr>
          <w:cantSplit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Pr="005E707F" w:rsidRDefault="00D32686" w:rsidP="00A1472E">
            <w:pPr>
              <w:pStyle w:val="Titolo1"/>
              <w:rPr>
                <w:sz w:val="22"/>
                <w:szCs w:val="22"/>
              </w:rPr>
            </w:pPr>
            <w:r w:rsidRPr="005E707F">
              <w:rPr>
                <w:sz w:val="22"/>
                <w:szCs w:val="22"/>
              </w:rPr>
              <w:lastRenderedPageBreak/>
              <w:t>GRIGLIA DI VALUTAZIONE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Default="00D32686" w:rsidP="00A147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max.</w:t>
            </w:r>
          </w:p>
        </w:tc>
      </w:tr>
      <w:tr w:rsidR="00D32686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86" w:rsidRDefault="00D32686" w:rsidP="00A1472E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86" w:rsidRDefault="00D32686" w:rsidP="00A1472E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86" w:rsidRDefault="00D32686" w:rsidP="00A1472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D32686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Pr="00963120" w:rsidRDefault="00D32686" w:rsidP="00A1472E">
            <w:pPr>
              <w:pStyle w:val="Titolo1"/>
              <w:jc w:val="left"/>
              <w:rPr>
                <w:sz w:val="24"/>
              </w:rPr>
            </w:pPr>
            <w:r w:rsidRPr="00731EC2">
              <w:rPr>
                <w:sz w:val="24"/>
              </w:rPr>
              <w:t xml:space="preserve">1.     </w:t>
            </w:r>
            <w:r w:rsidRPr="009979E5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sz w:val="24"/>
              </w:rPr>
              <w:t>Il medico che ingabbiò una donna in un capello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Default="00D04DCB" w:rsidP="00A1472E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1.1 </w:t>
            </w:r>
            <w:r w:rsidR="00D32686">
              <w:rPr>
                <w:rFonts w:ascii="Arial" w:hAnsi="Arial" w:cs="Arial"/>
                <w:bCs/>
              </w:rPr>
              <w:t>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Pr="00AC3AB9" w:rsidRDefault="00D32686" w:rsidP="00A1472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D32686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Pr="00731EC2" w:rsidRDefault="00D32686" w:rsidP="00A1472E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Default="00D04DCB" w:rsidP="00D04DC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1.1 </w:t>
            </w:r>
            <w:r w:rsidR="00D32686">
              <w:rPr>
                <w:rFonts w:ascii="Arial" w:hAnsi="Arial" w:cs="Arial"/>
                <w:bCs/>
              </w:rPr>
              <w:t>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86" w:rsidRPr="00AC3AB9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1.2 </w:t>
            </w:r>
            <w:r w:rsidR="00822891">
              <w:rPr>
                <w:rFonts w:ascii="Arial" w:hAnsi="Arial" w:cs="Arial"/>
                <w:bCs/>
              </w:rPr>
              <w:t>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1.2 </w:t>
            </w:r>
            <w:r w:rsidR="00822891">
              <w:rPr>
                <w:rFonts w:ascii="Arial" w:hAnsi="Arial" w:cs="Arial"/>
                <w:bCs/>
              </w:rPr>
              <w:t>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1.3 </w:t>
            </w:r>
            <w:r w:rsidR="00822891">
              <w:rPr>
                <w:rFonts w:ascii="Arial" w:hAnsi="Arial" w:cs="Arial"/>
                <w:bCs/>
              </w:rPr>
              <w:t>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D04DCB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DCB" w:rsidRPr="00731EC2" w:rsidRDefault="00D04DCB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DCB" w:rsidRDefault="00D04DCB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1.3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DCB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AC3AB9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963120" w:rsidRDefault="00822891" w:rsidP="00822891">
            <w:pPr>
              <w:pStyle w:val="Titolo1"/>
              <w:jc w:val="left"/>
              <w:rPr>
                <w:sz w:val="24"/>
              </w:rPr>
            </w:pPr>
            <w:r w:rsidRPr="00731EC2">
              <w:rPr>
                <w:sz w:val="24"/>
              </w:rPr>
              <w:t xml:space="preserve">2.     </w:t>
            </w:r>
            <w:r w:rsidRPr="00731EC2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Il ricco regno delle due Sicilie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2.1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AC3AB9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2.1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AC3AB9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2.2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2.2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4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822891" w:rsidTr="00A1472E">
        <w:trPr>
          <w:trHeight w:val="36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731EC2" w:rsidRDefault="00822891" w:rsidP="00822891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AC3AB9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26781D" w:rsidRDefault="00822891" w:rsidP="008228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6781D">
              <w:rPr>
                <w:rFonts w:ascii="Arial" w:hAnsi="Arial" w:cs="Arial"/>
                <w:b/>
                <w:sz w:val="24"/>
                <w:szCs w:val="24"/>
              </w:rPr>
              <w:t xml:space="preserve">3.  </w:t>
            </w:r>
            <w:r w:rsidRPr="0026781D">
              <w:rPr>
                <w:b/>
                <w:sz w:val="24"/>
                <w:szCs w:val="24"/>
              </w:rPr>
              <w:t xml:space="preserve">   </w:t>
            </w:r>
            <w:r w:rsidRPr="0026781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6781D">
              <w:rPr>
                <w:rFonts w:ascii="Arial" w:hAnsi="Arial" w:cs="Arial"/>
                <w:b/>
                <w:sz w:val="24"/>
                <w:szCs w:val="24"/>
              </w:rPr>
              <w:t>Eurochocolate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AC3AB9" w:rsidRDefault="00D04DCB" w:rsidP="00D04D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731EC2" w:rsidRDefault="00822891" w:rsidP="0082289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3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AC3AB9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1</w:t>
            </w:r>
          </w:p>
        </w:tc>
      </w:tr>
      <w:tr w:rsidR="00D04DCB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CB" w:rsidRDefault="00D04DCB" w:rsidP="00822891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DCB" w:rsidRDefault="00D04DCB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CB" w:rsidRDefault="00D04DCB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3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2</w:t>
            </w: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Pr="00AC3AB9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822891" w:rsidTr="00A1472E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Default="00822891" w:rsidP="00822891">
            <w:pPr>
              <w:pStyle w:val="Titolo1"/>
              <w:jc w:val="right"/>
              <w:rPr>
                <w:color w:val="0000FF"/>
              </w:rPr>
            </w:pPr>
            <w:r>
              <w:rPr>
                <w:color w:val="0000FF"/>
              </w:rPr>
              <w:t>TOTALE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1" w:rsidRDefault="00822891" w:rsidP="00822891">
            <w:pPr>
              <w:spacing w:after="0" w:line="240" w:lineRule="auto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1944E0" w:rsidRDefault="00822891" w:rsidP="0082289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1944E0">
              <w:rPr>
                <w:rFonts w:ascii="Arial" w:hAnsi="Arial" w:cs="Arial"/>
                <w:b/>
                <w:color w:val="0000FF"/>
              </w:rPr>
              <w:t>30</w:t>
            </w:r>
          </w:p>
        </w:tc>
      </w:tr>
      <w:tr w:rsidR="00822891" w:rsidTr="00A1472E"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891" w:rsidRPr="00AC3AB9" w:rsidRDefault="00822891" w:rsidP="008228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F453F" w:rsidRDefault="006F453F" w:rsidP="00940CAA"/>
    <w:sectPr w:rsidR="006F453F" w:rsidSect="00A74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manent Mark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10C3"/>
    <w:multiLevelType w:val="hybridMultilevel"/>
    <w:tmpl w:val="73949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1D08"/>
    <w:multiLevelType w:val="hybridMultilevel"/>
    <w:tmpl w:val="056EC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94"/>
    <w:rsid w:val="00005114"/>
    <w:rsid w:val="00024E95"/>
    <w:rsid w:val="000352B7"/>
    <w:rsid w:val="00047983"/>
    <w:rsid w:val="000536AC"/>
    <w:rsid w:val="00061143"/>
    <w:rsid w:val="000662E5"/>
    <w:rsid w:val="00087095"/>
    <w:rsid w:val="0009571E"/>
    <w:rsid w:val="000A499F"/>
    <w:rsid w:val="000B41F7"/>
    <w:rsid w:val="000B7558"/>
    <w:rsid w:val="000E7C27"/>
    <w:rsid w:val="000F33C3"/>
    <w:rsid w:val="000F599B"/>
    <w:rsid w:val="00100D75"/>
    <w:rsid w:val="00107E35"/>
    <w:rsid w:val="00112EE7"/>
    <w:rsid w:val="0011335B"/>
    <w:rsid w:val="00125177"/>
    <w:rsid w:val="0013168C"/>
    <w:rsid w:val="001358DE"/>
    <w:rsid w:val="00146574"/>
    <w:rsid w:val="0015536B"/>
    <w:rsid w:val="00160977"/>
    <w:rsid w:val="00160F42"/>
    <w:rsid w:val="00162929"/>
    <w:rsid w:val="0016438A"/>
    <w:rsid w:val="001739E3"/>
    <w:rsid w:val="001774EF"/>
    <w:rsid w:val="0018663A"/>
    <w:rsid w:val="001A69C5"/>
    <w:rsid w:val="001B5A5E"/>
    <w:rsid w:val="001C3F38"/>
    <w:rsid w:val="001D0C2E"/>
    <w:rsid w:val="001E26BE"/>
    <w:rsid w:val="00201D14"/>
    <w:rsid w:val="00203EB3"/>
    <w:rsid w:val="00210C94"/>
    <w:rsid w:val="002274E2"/>
    <w:rsid w:val="00231AA9"/>
    <w:rsid w:val="0027184A"/>
    <w:rsid w:val="00282AB9"/>
    <w:rsid w:val="002830F6"/>
    <w:rsid w:val="00294680"/>
    <w:rsid w:val="002B2924"/>
    <w:rsid w:val="002B7949"/>
    <w:rsid w:val="002F415B"/>
    <w:rsid w:val="00307292"/>
    <w:rsid w:val="0032262B"/>
    <w:rsid w:val="00346A65"/>
    <w:rsid w:val="0034774C"/>
    <w:rsid w:val="00372CB9"/>
    <w:rsid w:val="00375D0C"/>
    <w:rsid w:val="00376C90"/>
    <w:rsid w:val="00395075"/>
    <w:rsid w:val="0039528C"/>
    <w:rsid w:val="003A4D5F"/>
    <w:rsid w:val="003A6EC2"/>
    <w:rsid w:val="003D6960"/>
    <w:rsid w:val="003F5313"/>
    <w:rsid w:val="00403290"/>
    <w:rsid w:val="00410393"/>
    <w:rsid w:val="0042392B"/>
    <w:rsid w:val="004275B9"/>
    <w:rsid w:val="004324FF"/>
    <w:rsid w:val="00433701"/>
    <w:rsid w:val="004367DC"/>
    <w:rsid w:val="004369FC"/>
    <w:rsid w:val="00445A65"/>
    <w:rsid w:val="00460D0D"/>
    <w:rsid w:val="00460DAE"/>
    <w:rsid w:val="00463C56"/>
    <w:rsid w:val="004668A9"/>
    <w:rsid w:val="00471D67"/>
    <w:rsid w:val="00475EC1"/>
    <w:rsid w:val="004C12F6"/>
    <w:rsid w:val="004D4E2A"/>
    <w:rsid w:val="004D5253"/>
    <w:rsid w:val="004D71F6"/>
    <w:rsid w:val="004E1B1D"/>
    <w:rsid w:val="004E416A"/>
    <w:rsid w:val="004E4E15"/>
    <w:rsid w:val="004F62A3"/>
    <w:rsid w:val="00514247"/>
    <w:rsid w:val="00516080"/>
    <w:rsid w:val="005239F4"/>
    <w:rsid w:val="005246BC"/>
    <w:rsid w:val="00535BD7"/>
    <w:rsid w:val="005369B6"/>
    <w:rsid w:val="0053778A"/>
    <w:rsid w:val="0058037A"/>
    <w:rsid w:val="005816C8"/>
    <w:rsid w:val="00587E25"/>
    <w:rsid w:val="00590E6F"/>
    <w:rsid w:val="005922AF"/>
    <w:rsid w:val="005C65E9"/>
    <w:rsid w:val="005C65EA"/>
    <w:rsid w:val="005C748C"/>
    <w:rsid w:val="005D1056"/>
    <w:rsid w:val="005D3344"/>
    <w:rsid w:val="005D5036"/>
    <w:rsid w:val="005D6171"/>
    <w:rsid w:val="005D6BB7"/>
    <w:rsid w:val="00602A47"/>
    <w:rsid w:val="00605682"/>
    <w:rsid w:val="0061280A"/>
    <w:rsid w:val="0062621D"/>
    <w:rsid w:val="006508B9"/>
    <w:rsid w:val="0065520A"/>
    <w:rsid w:val="00665F2F"/>
    <w:rsid w:val="006673AA"/>
    <w:rsid w:val="0067415B"/>
    <w:rsid w:val="00674B04"/>
    <w:rsid w:val="00695C49"/>
    <w:rsid w:val="006A1216"/>
    <w:rsid w:val="006A275C"/>
    <w:rsid w:val="006A5674"/>
    <w:rsid w:val="006B2E97"/>
    <w:rsid w:val="006C0732"/>
    <w:rsid w:val="006C17CE"/>
    <w:rsid w:val="006D388A"/>
    <w:rsid w:val="006D41AB"/>
    <w:rsid w:val="006E1DF2"/>
    <w:rsid w:val="006E6556"/>
    <w:rsid w:val="006E7CEB"/>
    <w:rsid w:val="006F453F"/>
    <w:rsid w:val="00710FB6"/>
    <w:rsid w:val="0071352A"/>
    <w:rsid w:val="00714290"/>
    <w:rsid w:val="007228FB"/>
    <w:rsid w:val="00733A40"/>
    <w:rsid w:val="007376BA"/>
    <w:rsid w:val="00766CC5"/>
    <w:rsid w:val="0077721F"/>
    <w:rsid w:val="007777FA"/>
    <w:rsid w:val="007855E9"/>
    <w:rsid w:val="007862C1"/>
    <w:rsid w:val="00790283"/>
    <w:rsid w:val="00796BB6"/>
    <w:rsid w:val="007B421A"/>
    <w:rsid w:val="008218F1"/>
    <w:rsid w:val="00822891"/>
    <w:rsid w:val="008272BE"/>
    <w:rsid w:val="00835BB8"/>
    <w:rsid w:val="008411DF"/>
    <w:rsid w:val="0084394F"/>
    <w:rsid w:val="008458E8"/>
    <w:rsid w:val="008761CF"/>
    <w:rsid w:val="00876612"/>
    <w:rsid w:val="00892053"/>
    <w:rsid w:val="008962D1"/>
    <w:rsid w:val="008967B7"/>
    <w:rsid w:val="008A5EB8"/>
    <w:rsid w:val="008C1EDB"/>
    <w:rsid w:val="008C77B3"/>
    <w:rsid w:val="008D12AF"/>
    <w:rsid w:val="008D53DB"/>
    <w:rsid w:val="008E2DA9"/>
    <w:rsid w:val="008F29C9"/>
    <w:rsid w:val="008F57C3"/>
    <w:rsid w:val="00940CAA"/>
    <w:rsid w:val="00950587"/>
    <w:rsid w:val="0095371D"/>
    <w:rsid w:val="0097149E"/>
    <w:rsid w:val="009778B0"/>
    <w:rsid w:val="00983CEF"/>
    <w:rsid w:val="00986A1C"/>
    <w:rsid w:val="00995CAF"/>
    <w:rsid w:val="009A1FB8"/>
    <w:rsid w:val="009C2806"/>
    <w:rsid w:val="009D12A3"/>
    <w:rsid w:val="009D25BA"/>
    <w:rsid w:val="009D6DB8"/>
    <w:rsid w:val="009D7B3A"/>
    <w:rsid w:val="009E2DA6"/>
    <w:rsid w:val="009F2A4A"/>
    <w:rsid w:val="009F60A8"/>
    <w:rsid w:val="00A02788"/>
    <w:rsid w:val="00A06DFD"/>
    <w:rsid w:val="00A07D8F"/>
    <w:rsid w:val="00A10398"/>
    <w:rsid w:val="00A12509"/>
    <w:rsid w:val="00A17F75"/>
    <w:rsid w:val="00A21552"/>
    <w:rsid w:val="00A236A1"/>
    <w:rsid w:val="00A34762"/>
    <w:rsid w:val="00A35309"/>
    <w:rsid w:val="00A36405"/>
    <w:rsid w:val="00A406D7"/>
    <w:rsid w:val="00A46E34"/>
    <w:rsid w:val="00A620FC"/>
    <w:rsid w:val="00A629B2"/>
    <w:rsid w:val="00A649A2"/>
    <w:rsid w:val="00A671B3"/>
    <w:rsid w:val="00A7017D"/>
    <w:rsid w:val="00A71C17"/>
    <w:rsid w:val="00A72B51"/>
    <w:rsid w:val="00A745DD"/>
    <w:rsid w:val="00A8495E"/>
    <w:rsid w:val="00A86BCA"/>
    <w:rsid w:val="00A9474B"/>
    <w:rsid w:val="00A94F03"/>
    <w:rsid w:val="00AA26DC"/>
    <w:rsid w:val="00AA457F"/>
    <w:rsid w:val="00AA7DA7"/>
    <w:rsid w:val="00AB32DD"/>
    <w:rsid w:val="00AE0180"/>
    <w:rsid w:val="00AE633D"/>
    <w:rsid w:val="00AE70E4"/>
    <w:rsid w:val="00AF6CDE"/>
    <w:rsid w:val="00B0607F"/>
    <w:rsid w:val="00B12201"/>
    <w:rsid w:val="00B15AAA"/>
    <w:rsid w:val="00B15C85"/>
    <w:rsid w:val="00B16FE9"/>
    <w:rsid w:val="00B234A9"/>
    <w:rsid w:val="00B24039"/>
    <w:rsid w:val="00B3672B"/>
    <w:rsid w:val="00B45CA8"/>
    <w:rsid w:val="00B5294E"/>
    <w:rsid w:val="00B56182"/>
    <w:rsid w:val="00B61D82"/>
    <w:rsid w:val="00B63794"/>
    <w:rsid w:val="00B64F42"/>
    <w:rsid w:val="00B66652"/>
    <w:rsid w:val="00B77A13"/>
    <w:rsid w:val="00B94333"/>
    <w:rsid w:val="00BA1D94"/>
    <w:rsid w:val="00BA470A"/>
    <w:rsid w:val="00BA7B94"/>
    <w:rsid w:val="00BD74C0"/>
    <w:rsid w:val="00BE65D4"/>
    <w:rsid w:val="00BE6AEF"/>
    <w:rsid w:val="00BF409D"/>
    <w:rsid w:val="00C11D58"/>
    <w:rsid w:val="00C14ED5"/>
    <w:rsid w:val="00C24243"/>
    <w:rsid w:val="00C5298A"/>
    <w:rsid w:val="00C561CC"/>
    <w:rsid w:val="00C679F1"/>
    <w:rsid w:val="00C90466"/>
    <w:rsid w:val="00CA49D7"/>
    <w:rsid w:val="00CC438D"/>
    <w:rsid w:val="00CD0621"/>
    <w:rsid w:val="00CE5610"/>
    <w:rsid w:val="00CF386D"/>
    <w:rsid w:val="00CF5309"/>
    <w:rsid w:val="00D03F83"/>
    <w:rsid w:val="00D04DCB"/>
    <w:rsid w:val="00D15673"/>
    <w:rsid w:val="00D20677"/>
    <w:rsid w:val="00D27E94"/>
    <w:rsid w:val="00D30F42"/>
    <w:rsid w:val="00D32686"/>
    <w:rsid w:val="00D33478"/>
    <w:rsid w:val="00D477DD"/>
    <w:rsid w:val="00D55258"/>
    <w:rsid w:val="00D61997"/>
    <w:rsid w:val="00D61F59"/>
    <w:rsid w:val="00D85FFF"/>
    <w:rsid w:val="00D9036B"/>
    <w:rsid w:val="00DA0F3C"/>
    <w:rsid w:val="00DA5A7A"/>
    <w:rsid w:val="00DA5B0A"/>
    <w:rsid w:val="00DA74F6"/>
    <w:rsid w:val="00DB539C"/>
    <w:rsid w:val="00DD1036"/>
    <w:rsid w:val="00DD48EF"/>
    <w:rsid w:val="00DF73C2"/>
    <w:rsid w:val="00E006B2"/>
    <w:rsid w:val="00E1676B"/>
    <w:rsid w:val="00E31D1A"/>
    <w:rsid w:val="00E33331"/>
    <w:rsid w:val="00E532DA"/>
    <w:rsid w:val="00E53585"/>
    <w:rsid w:val="00E61553"/>
    <w:rsid w:val="00E726A5"/>
    <w:rsid w:val="00E729DE"/>
    <w:rsid w:val="00E73C4E"/>
    <w:rsid w:val="00E812D1"/>
    <w:rsid w:val="00EA6A00"/>
    <w:rsid w:val="00EB2FBE"/>
    <w:rsid w:val="00EB4357"/>
    <w:rsid w:val="00EC0658"/>
    <w:rsid w:val="00EC0BFD"/>
    <w:rsid w:val="00EC1ACC"/>
    <w:rsid w:val="00EC1FC8"/>
    <w:rsid w:val="00EC3E4D"/>
    <w:rsid w:val="00EC7906"/>
    <w:rsid w:val="00ED1A04"/>
    <w:rsid w:val="00EE755D"/>
    <w:rsid w:val="00F0276A"/>
    <w:rsid w:val="00F0303F"/>
    <w:rsid w:val="00F06B5B"/>
    <w:rsid w:val="00F10AD3"/>
    <w:rsid w:val="00F11677"/>
    <w:rsid w:val="00F137BB"/>
    <w:rsid w:val="00F21815"/>
    <w:rsid w:val="00F21E77"/>
    <w:rsid w:val="00F35F33"/>
    <w:rsid w:val="00F419B3"/>
    <w:rsid w:val="00F44847"/>
    <w:rsid w:val="00F539B8"/>
    <w:rsid w:val="00F55964"/>
    <w:rsid w:val="00F675BC"/>
    <w:rsid w:val="00F702A2"/>
    <w:rsid w:val="00F81998"/>
    <w:rsid w:val="00F8738E"/>
    <w:rsid w:val="00F94309"/>
    <w:rsid w:val="00F94EE1"/>
    <w:rsid w:val="00F96163"/>
    <w:rsid w:val="00F97C8A"/>
    <w:rsid w:val="00FA2841"/>
    <w:rsid w:val="00FB7A08"/>
    <w:rsid w:val="00FE296D"/>
    <w:rsid w:val="00FF6281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32686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  <w:style w:type="paragraph" w:customStyle="1" w:styleId="Normale1">
    <w:name w:val="Normale1"/>
    <w:rsid w:val="00B45CA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ormale10">
    <w:name w:val="Normale1"/>
    <w:rsid w:val="00D9036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D32686"/>
    <w:rPr>
      <w:rFonts w:ascii="Arial" w:eastAsia="Times New Roman" w:hAnsi="Arial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32686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  <w:style w:type="paragraph" w:customStyle="1" w:styleId="Normale1">
    <w:name w:val="Normale1"/>
    <w:rsid w:val="00B45CA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ormale10">
    <w:name w:val="Normale1"/>
    <w:rsid w:val="00D9036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D32686"/>
    <w:rPr>
      <w:rFonts w:ascii="Arial" w:eastAsia="Times New Roman" w:hAnsi="Arial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gi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image" Target="media/image33.gif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gi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image" Target="media/image31.png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30.jpeg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50A2D-729F-44C5-932D-94A24F24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2018-04-15T19:34:00Z</cp:lastPrinted>
  <dcterms:created xsi:type="dcterms:W3CDTF">2020-03-04T15:25:00Z</dcterms:created>
  <dcterms:modified xsi:type="dcterms:W3CDTF">2020-03-04T15:25:00Z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