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67"/>
        <w:gridCol w:w="4111"/>
        <w:gridCol w:w="3402"/>
        <w:gridCol w:w="2410"/>
      </w:tblGrid>
      <w:tr w:rsidR="002C54CC" w:rsidTr="00963120">
        <w:tc>
          <w:tcPr>
            <w:tcW w:w="10560" w:type="dxa"/>
            <w:gridSpan w:val="5"/>
            <w:tcBorders>
              <w:bottom w:val="single" w:sz="4" w:space="0" w:color="auto"/>
            </w:tcBorders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164529">
              <w:rPr>
                <w:i/>
              </w:rPr>
              <w:t>8</w:t>
            </w:r>
            <w:r w:rsidR="00C96F94">
              <w:rPr>
                <w:i/>
              </w:rPr>
              <w:t>-1</w:t>
            </w:r>
            <w:r w:rsidR="00164529">
              <w:rPr>
                <w:i/>
              </w:rPr>
              <w:t>9</w:t>
            </w:r>
            <w:r>
              <w:rPr>
                <w:i/>
              </w:rPr>
              <w:t xml:space="preserve"> - FINALE 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2C54CC" w:rsidRPr="006B2E12" w:rsidRDefault="002C54CC" w:rsidP="00721FE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2C54CC" w:rsidTr="00963120"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54CC" w:rsidRDefault="002C54CC" w:rsidP="00721FED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A01C85" w:rsidRPr="00E62D11" w:rsidTr="00AB1A9C"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2C54CC" w:rsidTr="00963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2C54CC" w:rsidRPr="00126B08" w:rsidRDefault="002C54CC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 w:rsidR="006C5405">
              <w:rPr>
                <w:b/>
                <w:sz w:val="28"/>
                <w:szCs w:val="28"/>
              </w:rPr>
              <w:t>BASE</w:t>
            </w:r>
          </w:p>
          <w:p w:rsidR="002C54CC" w:rsidRPr="00126B08" w:rsidRDefault="002C54CC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81309" w:rsidTr="00963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5"/>
          </w:tcPr>
          <w:p w:rsidR="00581309" w:rsidRDefault="00581309" w:rsidP="0058130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aggiungendo 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un commento.</w:t>
            </w:r>
          </w:p>
          <w:p w:rsidR="00581309" w:rsidRPr="00126B08" w:rsidRDefault="00581309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955D27" w:rsidTr="00963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3"/>
          </w:tcPr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8B5D9E">
              <w:rPr>
                <w:rFonts w:ascii="Arial" w:hAnsi="Arial" w:cs="Arial"/>
                <w:b/>
              </w:rPr>
              <w:t xml:space="preserve">.   </w:t>
            </w:r>
            <w:r>
              <w:rPr>
                <w:rFonts w:ascii="Arial" w:hAnsi="Arial" w:cs="Arial"/>
                <w:b/>
              </w:rPr>
              <w:t>Il medico che ingabbiò una donna in un capello</w:t>
            </w:r>
          </w:p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vMerge w:val="restart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0180" cy="2186940"/>
                  <wp:effectExtent l="19050" t="0" r="7620" b="0"/>
                  <wp:docPr id="7" name="Immagine 1" descr="cap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218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D27" w:rsidTr="00963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3"/>
          </w:tcPr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Fritz Kahn (1988-1968) è un medico tedesco che ha pubblicato libri di divulgazione scientifica ed è noto per le sue illustrazioni che sono state pioniere dell'</w:t>
            </w:r>
            <w:proofErr w:type="spellStart"/>
            <w:r w:rsidRPr="009C1FD1">
              <w:rPr>
                <w:rFonts w:ascii="Arial" w:hAnsi="Arial" w:cs="Arial"/>
                <w:sz w:val="18"/>
                <w:szCs w:val="18"/>
              </w:rPr>
              <w:t>infografica</w:t>
            </w:r>
            <w:proofErr w:type="spellEnd"/>
            <w:r w:rsidRPr="009C1FD1">
              <w:rPr>
                <w:rFonts w:ascii="Arial" w:hAnsi="Arial" w:cs="Arial"/>
                <w:sz w:val="18"/>
                <w:szCs w:val="18"/>
              </w:rPr>
              <w:t>.   Ebreo, scampato all'olocausto (anche con l'aiuto di Albert Einstein) e celebrato in vita, ma dimenticato dopo la morte.</w:t>
            </w:r>
          </w:p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Tra le sue intuizioni più preziose quella di volgere in aneddoti e paradossi i più minuti fenomeni della biologia umana.   </w:t>
            </w:r>
          </w:p>
          <w:p w:rsidR="00DC5753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Uno di questi riguarda la crescita quotidiana dei capelli illustrata (immagine a lato) da una donna avvolta in un lungo filo.   In effetti il corpo produce 30 m di sostanza capillare al giorno. </w:t>
            </w:r>
          </w:p>
          <w:p w:rsidR="00955D27" w:rsidRPr="00DC5753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55D27" w:rsidRDefault="00955D27" w:rsidP="00DC5753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05567">
              <w:rPr>
                <w:rFonts w:ascii="Arial" w:hAnsi="Arial" w:cs="Arial"/>
                <w:b/>
                <w:sz w:val="20"/>
                <w:szCs w:val="20"/>
              </w:rPr>
              <w:t xml:space="preserve">Il dott. Khan afferma che se convergesse in un unico capello questo crescerebbe alla velocità di </w:t>
            </w:r>
            <w:r w:rsidR="003E05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01D5F">
              <w:rPr>
                <w:rFonts w:ascii="Arial" w:hAnsi="Arial" w:cs="Arial"/>
                <w:b/>
                <w:color w:val="0066FF"/>
              </w:rPr>
              <w:t xml:space="preserve">2,08 </w:t>
            </w:r>
            <w:r w:rsidR="003E05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05567">
              <w:rPr>
                <w:rFonts w:ascii="Arial" w:hAnsi="Arial" w:cs="Arial"/>
                <w:b/>
                <w:sz w:val="20"/>
                <w:szCs w:val="20"/>
              </w:rPr>
              <w:t xml:space="preserve"> centimetri/minuto.  </w:t>
            </w:r>
          </w:p>
          <w:p w:rsidR="00DC5753" w:rsidRPr="00DC5753" w:rsidRDefault="00DC5753" w:rsidP="005C6FA8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955D27" w:rsidRPr="00095D4E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Fonte: Il Venerdì, 21 luglio 2017</w:t>
            </w:r>
          </w:p>
        </w:tc>
        <w:tc>
          <w:tcPr>
            <w:tcW w:w="2410" w:type="dxa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5D27" w:rsidTr="009631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3"/>
          </w:tcPr>
          <w:p w:rsidR="00955D27" w:rsidRPr="00582540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D9E">
              <w:rPr>
                <w:rFonts w:ascii="Arial" w:hAnsi="Arial" w:cs="Arial"/>
                <w:b/>
                <w:sz w:val="20"/>
                <w:szCs w:val="20"/>
              </w:rPr>
              <w:t>Completare 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 spazio dei puntini </w:t>
            </w:r>
          </w:p>
        </w:tc>
        <w:tc>
          <w:tcPr>
            <w:tcW w:w="2410" w:type="dxa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5D27" w:rsidTr="00F01D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1757"/>
        </w:trPr>
        <w:tc>
          <w:tcPr>
            <w:tcW w:w="8080" w:type="dxa"/>
            <w:gridSpan w:val="3"/>
          </w:tcPr>
          <w:p w:rsidR="003E0534" w:rsidRPr="006F6DF9" w:rsidRDefault="003E0534" w:rsidP="003E0534">
            <w:pPr>
              <w:spacing w:after="0" w:line="240" w:lineRule="auto"/>
              <w:rPr>
                <w:color w:val="0000FF"/>
              </w:rPr>
            </w:pPr>
            <w:r w:rsidRPr="006F6DF9">
              <w:rPr>
                <w:color w:val="0000FF"/>
                <w:u w:val="single"/>
              </w:rPr>
              <w:t>Svolgimento</w:t>
            </w:r>
            <w:r w:rsidRPr="006F6DF9">
              <w:rPr>
                <w:color w:val="0000FF"/>
              </w:rPr>
              <w:t>.</w:t>
            </w:r>
          </w:p>
          <w:p w:rsidR="003E0534" w:rsidRDefault="003E0534" w:rsidP="003E0534">
            <w:pPr>
              <w:spacing w:after="0" w:line="240" w:lineRule="auto"/>
              <w:rPr>
                <w:color w:val="0000FF"/>
              </w:rPr>
            </w:pPr>
            <w:r>
              <w:rPr>
                <w:color w:val="0000FF"/>
              </w:rPr>
              <w:t>Per rispondere al quesito è sufficiente impostare un'equivalenza.</w:t>
            </w:r>
          </w:p>
          <w:p w:rsidR="003E0534" w:rsidRDefault="003E0534" w:rsidP="003E0534">
            <w:pPr>
              <w:spacing w:after="0" w:line="240" w:lineRule="auto"/>
              <w:rPr>
                <w:color w:val="0000FF"/>
              </w:rPr>
            </w:pPr>
            <w:r>
              <w:rPr>
                <w:color w:val="0000FF"/>
              </w:rPr>
              <w:t xml:space="preserve">Secondo il </w:t>
            </w:r>
            <w:proofErr w:type="spellStart"/>
            <w:r>
              <w:rPr>
                <w:color w:val="0000FF"/>
              </w:rPr>
              <w:t>Dott.Kahn</w:t>
            </w:r>
            <w:proofErr w:type="spellEnd"/>
            <w:r>
              <w:rPr>
                <w:color w:val="0000FF"/>
              </w:rPr>
              <w:t xml:space="preserve"> i</w:t>
            </w:r>
            <w:r w:rsidRPr="006F6DF9">
              <w:rPr>
                <w:color w:val="0000FF"/>
              </w:rPr>
              <w:t>l capello crescerebbe di</w:t>
            </w:r>
            <w:r w:rsidRPr="006F6DF9">
              <w:rPr>
                <w:b/>
                <w:color w:val="0000FF"/>
              </w:rPr>
              <w:t xml:space="preserve"> </w:t>
            </w:r>
            <w:r w:rsidRPr="006F6DF9">
              <w:rPr>
                <w:color w:val="0000FF"/>
              </w:rPr>
              <w:t xml:space="preserve">30 metri </w:t>
            </w:r>
            <w:r>
              <w:rPr>
                <w:color w:val="0000FF"/>
              </w:rPr>
              <w:t>al</w:t>
            </w:r>
            <w:r w:rsidRPr="006F6DF9">
              <w:rPr>
                <w:color w:val="0000FF"/>
              </w:rPr>
              <w:t xml:space="preserve"> giorno</w:t>
            </w:r>
            <w:r>
              <w:rPr>
                <w:color w:val="0000FF"/>
              </w:rPr>
              <w:t>;  osservato che in un giorno ci sono 3600 minuti e che 30 m equivalgono a 3000 cm, si avrebbe</w:t>
            </w:r>
          </w:p>
          <w:p w:rsidR="00955D27" w:rsidRPr="00816EFE" w:rsidRDefault="003E0534" w:rsidP="003E053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color w:val="0000FF"/>
              </w:rPr>
              <w:t xml:space="preserve">velocità di crescita del capello:      </w:t>
            </w:r>
            <w:r w:rsidR="00F01D5F" w:rsidRPr="006F6DF9">
              <w:rPr>
                <w:color w:val="0000FF"/>
                <w:position w:val="-22"/>
              </w:rPr>
              <w:object w:dxaOrig="37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6pt;height:29.25pt" o:ole="">
                  <v:imagedata r:id="rId8" o:title=""/>
                </v:shape>
                <o:OLEObject Type="Embed" ProgID="Equation.DSMT4" ShapeID="_x0000_i1025" DrawAspect="Content" ObjectID="_1644846043" r:id="rId9"/>
              </w:object>
            </w:r>
          </w:p>
        </w:tc>
        <w:tc>
          <w:tcPr>
            <w:tcW w:w="2410" w:type="dxa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01D5F" w:rsidTr="00F01D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1134"/>
        </w:trPr>
        <w:tc>
          <w:tcPr>
            <w:tcW w:w="10490" w:type="dxa"/>
            <w:gridSpan w:val="4"/>
          </w:tcPr>
          <w:p w:rsidR="00F01D5F" w:rsidRDefault="00F01D5F" w:rsidP="00F01D5F">
            <w:pPr>
              <w:spacing w:after="0" w:line="240" w:lineRule="auto"/>
              <w:jc w:val="both"/>
              <w:rPr>
                <w:color w:val="0000FF"/>
              </w:rPr>
            </w:pPr>
            <w:r w:rsidRPr="00F01D5F">
              <w:rPr>
                <w:color w:val="0000FF"/>
              </w:rPr>
              <w:t>N.B.</w:t>
            </w:r>
            <w:r>
              <w:rPr>
                <w:color w:val="0000FF"/>
              </w:rPr>
              <w:t xml:space="preserve"> Dall'immagine si evince che la crescita è di 1 m ogni 40 minuti.  Da cui si avrebbe:</w:t>
            </w:r>
          </w:p>
          <w:p w:rsidR="00F01D5F" w:rsidRDefault="00F01D5F" w:rsidP="00F01D5F">
            <w:pPr>
              <w:spacing w:after="0" w:line="240" w:lineRule="auto"/>
              <w:jc w:val="center"/>
              <w:rPr>
                <w:color w:val="0000FF"/>
                <w:position w:val="-22"/>
              </w:rPr>
            </w:pPr>
            <w:r w:rsidRPr="006F6DF9">
              <w:rPr>
                <w:color w:val="0000FF"/>
                <w:position w:val="-22"/>
              </w:rPr>
              <w:object w:dxaOrig="3400" w:dyaOrig="580">
                <v:shape id="_x0000_i1026" type="#_x0000_t75" style="width:170.25pt;height:29.25pt" o:ole="">
                  <v:imagedata r:id="rId10" o:title=""/>
                </v:shape>
                <o:OLEObject Type="Embed" ProgID="Equation.DSMT4" ShapeID="_x0000_i1026" DrawAspect="Content" ObjectID="_1644846044" r:id="rId11"/>
              </w:object>
            </w:r>
          </w:p>
          <w:p w:rsidR="006856C8" w:rsidRDefault="006856C8" w:rsidP="006856C8">
            <w:pPr>
              <w:spacing w:after="0" w:line="240" w:lineRule="auto"/>
              <w:jc w:val="both"/>
              <w:rPr>
                <w:color w:val="0000FF"/>
                <w:position w:val="-22"/>
              </w:rPr>
            </w:pPr>
            <w:r>
              <w:rPr>
                <w:color w:val="0000FF"/>
                <w:position w:val="-22"/>
              </w:rPr>
              <w:t xml:space="preserve">Anche questa risposta è </w:t>
            </w:r>
            <w:proofErr w:type="spellStart"/>
            <w:r>
              <w:rPr>
                <w:color w:val="0000FF"/>
                <w:position w:val="-22"/>
              </w:rPr>
              <w:t>considearata</w:t>
            </w:r>
            <w:proofErr w:type="spellEnd"/>
            <w:r>
              <w:rPr>
                <w:color w:val="0000FF"/>
                <w:position w:val="-22"/>
              </w:rPr>
              <w:t xml:space="preserve"> corretta.</w:t>
            </w:r>
          </w:p>
          <w:p w:rsidR="006856C8" w:rsidRDefault="006856C8" w:rsidP="006856C8">
            <w:pPr>
              <w:spacing w:after="0" w:line="240" w:lineRule="auto"/>
              <w:jc w:val="both"/>
              <w:rPr>
                <w:color w:val="0000FF"/>
                <w:position w:val="-22"/>
              </w:rPr>
            </w:pPr>
            <w:r>
              <w:rPr>
                <w:color w:val="0000FF"/>
                <w:position w:val="-22"/>
              </w:rPr>
              <w:t>Come spesso avviene, le parole non sono perfettamente in accordo con le immagini!</w:t>
            </w:r>
          </w:p>
          <w:p w:rsidR="006856C8" w:rsidRDefault="006856C8" w:rsidP="006856C8">
            <w:pPr>
              <w:spacing w:after="0" w:line="240" w:lineRule="auto"/>
              <w:jc w:val="both"/>
              <w:rPr>
                <w:color w:val="0000FF"/>
                <w:position w:val="-22"/>
              </w:rPr>
            </w:pPr>
            <w:r>
              <w:rPr>
                <w:color w:val="0000FF"/>
                <w:position w:val="-22"/>
              </w:rPr>
              <w:t xml:space="preserve">Comunque la differenza non è elevata ed è giustificata dalle esigenze grafiche </w:t>
            </w:r>
            <w:proofErr w:type="spellStart"/>
            <w:r>
              <w:rPr>
                <w:color w:val="0000FF"/>
                <w:position w:val="-22"/>
              </w:rPr>
              <w:t>perchè</w:t>
            </w:r>
            <w:proofErr w:type="spellEnd"/>
            <w:r>
              <w:rPr>
                <w:color w:val="0000FF"/>
                <w:position w:val="-22"/>
              </w:rPr>
              <w:t xml:space="preserve"> alla velocità di 2,08 cm/</w:t>
            </w:r>
            <w:proofErr w:type="spellStart"/>
            <w:r>
              <w:rPr>
                <w:color w:val="0000FF"/>
                <w:position w:val="-22"/>
              </w:rPr>
              <w:t>min</w:t>
            </w:r>
            <w:proofErr w:type="spellEnd"/>
            <w:r>
              <w:rPr>
                <w:color w:val="0000FF"/>
                <w:position w:val="-22"/>
              </w:rPr>
              <w:t xml:space="preserve"> il </w:t>
            </w:r>
            <w:proofErr w:type="spellStart"/>
            <w:r>
              <w:rPr>
                <w:color w:val="0000FF"/>
                <w:position w:val="-22"/>
              </w:rPr>
              <w:t>cpello</w:t>
            </w:r>
            <w:proofErr w:type="spellEnd"/>
            <w:r>
              <w:rPr>
                <w:color w:val="0000FF"/>
                <w:position w:val="-22"/>
              </w:rPr>
              <w:t xml:space="preserve"> </w:t>
            </w:r>
            <w:proofErr w:type="spellStart"/>
            <w:r>
              <w:rPr>
                <w:color w:val="0000FF"/>
                <w:position w:val="-22"/>
              </w:rPr>
              <w:t>impiegehrebbe</w:t>
            </w:r>
            <w:proofErr w:type="spellEnd"/>
            <w:r>
              <w:rPr>
                <w:color w:val="0000FF"/>
                <w:position w:val="-22"/>
              </w:rPr>
              <w:t xml:space="preserve"> circa 48  minuti a crescere di 1 metro.</w:t>
            </w:r>
          </w:p>
          <w:p w:rsidR="006856C8" w:rsidRDefault="006856C8" w:rsidP="006856C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6781D" w:rsidRDefault="0026781D"/>
    <w:p w:rsidR="0026781D" w:rsidRDefault="0026781D">
      <w:r>
        <w:br w:type="page"/>
      </w:r>
    </w:p>
    <w:p w:rsidR="0026781D" w:rsidRDefault="0026781D"/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253"/>
        <w:gridCol w:w="2693"/>
        <w:gridCol w:w="567"/>
        <w:gridCol w:w="851"/>
        <w:gridCol w:w="1876"/>
        <w:gridCol w:w="250"/>
      </w:tblGrid>
      <w:tr w:rsidR="009B2B39" w:rsidRPr="009D7B3A" w:rsidTr="00963120">
        <w:tc>
          <w:tcPr>
            <w:tcW w:w="7583" w:type="dxa"/>
            <w:gridSpan w:val="4"/>
            <w:tcBorders>
              <w:top w:val="single" w:sz="24" w:space="0" w:color="BFBFBF" w:themeColor="background1" w:themeShade="BF"/>
            </w:tcBorders>
          </w:tcPr>
          <w:p w:rsidR="009B2B39" w:rsidRPr="009D7B3A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  <w:tc>
          <w:tcPr>
            <w:tcW w:w="2977" w:type="dxa"/>
            <w:gridSpan w:val="3"/>
            <w:tcBorders>
              <w:top w:val="single" w:sz="24" w:space="0" w:color="BFBFBF" w:themeColor="background1" w:themeShade="BF"/>
            </w:tcBorders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</w:tr>
      <w:tr w:rsidR="006A7EF1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1034"/>
        </w:trPr>
        <w:tc>
          <w:tcPr>
            <w:tcW w:w="8364" w:type="dxa"/>
            <w:gridSpan w:val="4"/>
          </w:tcPr>
          <w:p w:rsidR="006A7EF1" w:rsidRDefault="006A7EF1" w:rsidP="001B0F2C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  <w:t>2. Il ricco regno delle due Sicilie</w:t>
            </w:r>
          </w:p>
          <w:p w:rsidR="006A7EF1" w:rsidRPr="00744061" w:rsidRDefault="006A7EF1" w:rsidP="001B0F2C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12"/>
                <w:szCs w:val="12"/>
              </w:rPr>
            </w:pPr>
          </w:p>
          <w:p w:rsidR="006A7EF1" w:rsidRDefault="006A7EF1" w:rsidP="001B0F2C">
            <w:pPr>
              <w:pStyle w:val="Normale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Alla luce dell’unità d’Italia nel 1861 il Regno delle Due Sicilie aveva un debito pubblico trai i più bassi d’Europa circa 411.575.000 Lire (quello del </w:t>
            </w:r>
            <w:r w:rsidR="008250A7">
              <w:rPr>
                <w:rFonts w:ascii="Arial" w:eastAsia="Arial" w:hAnsi="Arial" w:cs="Arial"/>
                <w:sz w:val="18"/>
                <w:szCs w:val="18"/>
              </w:rPr>
              <w:t>Sardegna-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Piemonte raggiungeva l’astronomica cifra di 2.000.000.000 di Lire).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Inoltre non emetteva carta moneta ma coniava monete d’oro e argento portatrici del loro valore. </w:t>
            </w:r>
          </w:p>
          <w:p w:rsidR="006A7EF1" w:rsidRDefault="006A7EF1" w:rsidP="001B0F2C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Fonte: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Francesco Saverio Nitti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Istituto di ricerca storica delle Due Sicilie</w:t>
            </w:r>
          </w:p>
          <w:p w:rsidR="006A7EF1" w:rsidRDefault="006A7EF1" w:rsidP="001B0F2C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Liberamente ispirato al quesito proposto dal gruppo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Galaxi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LS Bertolucci, Parma per la</w:t>
            </w:r>
            <w:r w:rsidR="00091189">
              <w:rPr>
                <w:rFonts w:ascii="Arial" w:eastAsia="Arial" w:hAnsi="Arial" w:cs="Arial"/>
                <w:sz w:val="18"/>
                <w:szCs w:val="18"/>
              </w:rPr>
              <w:t xml:space="preserve"> Staffetta </w:t>
            </w:r>
            <w:r>
              <w:rPr>
                <w:rFonts w:ascii="Arial" w:eastAsia="Arial" w:hAnsi="Arial" w:cs="Arial"/>
                <w:sz w:val="18"/>
                <w:szCs w:val="18"/>
              </w:rPr>
              <w:t>SCMM 2016</w:t>
            </w:r>
          </w:p>
          <w:p w:rsidR="00CD4184" w:rsidRPr="005D3416" w:rsidRDefault="00CD4184" w:rsidP="00CD4184">
            <w:pPr>
              <w:pStyle w:val="Normale1"/>
              <w:jc w:val="both"/>
              <w:rPr>
                <w:rFonts w:ascii="Arial" w:eastAsia="Arial" w:hAnsi="Arial" w:cs="Arial"/>
                <w:sz w:val="8"/>
                <w:szCs w:val="8"/>
              </w:rPr>
            </w:pP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N.B.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Popolazione dell'Italia unita 22 milioni, di cui 19,47% nel Regno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di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Sardegna</w:t>
            </w:r>
            <w:r w:rsidR="008250A7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-Piemonte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e 40,91% nel Regno delle Due Sicilie )</w:t>
            </w:r>
          </w:p>
          <w:p w:rsidR="006A7EF1" w:rsidRPr="00A11D22" w:rsidRDefault="006A7EF1" w:rsidP="001B0F2C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4"/>
                <w:szCs w:val="4"/>
              </w:rPr>
            </w:pPr>
          </w:p>
        </w:tc>
        <w:tc>
          <w:tcPr>
            <w:tcW w:w="1876" w:type="dxa"/>
            <w:vMerge w:val="restart"/>
          </w:tcPr>
          <w:p w:rsidR="006A7EF1" w:rsidRPr="00FB17F1" w:rsidRDefault="006A7EF1" w:rsidP="001B0F2C">
            <w:pPr>
              <w:pStyle w:val="Normale1"/>
              <w:jc w:val="center"/>
              <w:rPr>
                <w:rFonts w:ascii="Arial" w:eastAsia="Permanent Marker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  <w:drawing>
                <wp:inline distT="0" distB="0" distL="0" distR="0">
                  <wp:extent cx="1028700" cy="1684020"/>
                  <wp:effectExtent l="19050" t="0" r="0" b="0"/>
                  <wp:docPr id="4" name="Immagine 1" descr="320px-Great_Royal_Coat_of_Arms_of_the_Two_Sici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20px-Great_Royal_Coat_of_Arms_of_the_Two_Sici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EF1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170"/>
        </w:trPr>
        <w:tc>
          <w:tcPr>
            <w:tcW w:w="4253" w:type="dxa"/>
          </w:tcPr>
          <w:p w:rsidR="006A7EF1" w:rsidRDefault="006A7EF1" w:rsidP="001B0F2C">
            <w:pPr>
              <w:pStyle w:val="Normale1"/>
              <w:rPr>
                <w:rFonts w:ascii="Arial" w:eastAsia="Permanent Marker" w:hAnsi="Arial" w:cs="Arial"/>
                <w:b/>
                <w:color w:val="auto"/>
              </w:rPr>
            </w:pPr>
            <w:r>
              <w:rPr>
                <w:rFonts w:ascii="Arial" w:eastAsia="Permanent Marker" w:hAnsi="Arial" w:cs="Arial"/>
                <w:b/>
                <w:color w:val="auto"/>
              </w:rPr>
              <w:t>2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.</w:t>
            </w:r>
            <w:r>
              <w:rPr>
                <w:rFonts w:ascii="Arial" w:eastAsia="Permanent Marker" w:hAnsi="Arial" w:cs="Arial"/>
                <w:b/>
                <w:color w:val="auto"/>
              </w:rPr>
              <w:t xml:space="preserve">1  Determinare il debito pubblico pro-capite dei Due Regni, prima e dopo l'unità.  </w:t>
            </w:r>
          </w:p>
          <w:p w:rsidR="006A7EF1" w:rsidRDefault="006A7EF1" w:rsidP="001B0F2C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gridSpan w:val="3"/>
          </w:tcPr>
          <w:tbl>
            <w:tblPr>
              <w:tblStyle w:val="Grigliatabella"/>
              <w:tblpPr w:leftFromText="141" w:rightFromText="141" w:vertAnchor="text" w:horzAnchor="margin" w:tblpXSpec="center" w:tblpY="-42"/>
              <w:tblOverlap w:val="never"/>
              <w:tblW w:w="3875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363"/>
              <w:gridCol w:w="1094"/>
            </w:tblGrid>
            <w:tr w:rsidR="00CD4184" w:rsidRPr="0096169C" w:rsidTr="00CD4184">
              <w:tc>
                <w:tcPr>
                  <w:tcW w:w="2781" w:type="dxa"/>
                  <w:gridSpan w:val="2"/>
                </w:tcPr>
                <w:p w:rsidR="00CD4184" w:rsidRPr="0096169C" w:rsidRDefault="00CD4184" w:rsidP="001B0F2C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6169C">
                    <w:rPr>
                      <w:rFonts w:ascii="Arial" w:hAnsi="Arial" w:cs="Arial"/>
                      <w:b/>
                      <w:sz w:val="20"/>
                      <w:szCs w:val="20"/>
                    </w:rPr>
                    <w:t>prima</w:t>
                  </w:r>
                </w:p>
              </w:tc>
              <w:tc>
                <w:tcPr>
                  <w:tcW w:w="1094" w:type="dxa"/>
                  <w:vMerge w:val="restart"/>
                  <w:vAlign w:val="center"/>
                </w:tcPr>
                <w:p w:rsidR="00CD4184" w:rsidRPr="0096169C" w:rsidRDefault="00CD4184" w:rsidP="00CD418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6169C">
                    <w:rPr>
                      <w:rFonts w:ascii="Arial" w:hAnsi="Arial" w:cs="Arial"/>
                      <w:b/>
                      <w:sz w:val="20"/>
                      <w:szCs w:val="20"/>
                    </w:rPr>
                    <w:t>dopo</w:t>
                  </w:r>
                </w:p>
              </w:tc>
            </w:tr>
            <w:tr w:rsidR="00CD4184" w:rsidRPr="0096169C" w:rsidTr="00CD4184">
              <w:tc>
                <w:tcPr>
                  <w:tcW w:w="1418" w:type="dxa"/>
                </w:tcPr>
                <w:p w:rsidR="00CD4184" w:rsidRPr="0096169C" w:rsidRDefault="00CD4184" w:rsidP="001B0F2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Sard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./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Piem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363" w:type="dxa"/>
                </w:tcPr>
                <w:p w:rsidR="00CD4184" w:rsidRPr="0096169C" w:rsidRDefault="00CD4184" w:rsidP="001B0F2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Due Sicilie</w:t>
                  </w:r>
                </w:p>
              </w:tc>
              <w:tc>
                <w:tcPr>
                  <w:tcW w:w="1094" w:type="dxa"/>
                  <w:vMerge/>
                </w:tcPr>
                <w:p w:rsidR="00CD4184" w:rsidRPr="0096169C" w:rsidRDefault="00CD4184" w:rsidP="001B0F2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83478" w:rsidRPr="0096169C" w:rsidTr="00CD4184">
              <w:tc>
                <w:tcPr>
                  <w:tcW w:w="1418" w:type="dxa"/>
                </w:tcPr>
                <w:p w:rsidR="00983478" w:rsidRPr="002E11A3" w:rsidRDefault="002E11A3" w:rsidP="002E11A3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466,92</w:t>
                  </w:r>
                </w:p>
              </w:tc>
              <w:tc>
                <w:tcPr>
                  <w:tcW w:w="1363" w:type="dxa"/>
                </w:tcPr>
                <w:p w:rsidR="00983478" w:rsidRPr="002E11A3" w:rsidRDefault="002E11A3" w:rsidP="002E11A3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2E11A3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45,73</w:t>
                  </w:r>
                </w:p>
              </w:tc>
              <w:tc>
                <w:tcPr>
                  <w:tcW w:w="1094" w:type="dxa"/>
                </w:tcPr>
                <w:p w:rsidR="00983478" w:rsidRPr="002E11A3" w:rsidRDefault="002E11A3" w:rsidP="00FA1A8B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1</w:t>
                  </w:r>
                  <w:r w:rsidR="00FA1A8B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81,54</w:t>
                  </w:r>
                </w:p>
              </w:tc>
            </w:tr>
          </w:tbl>
          <w:p w:rsidR="006A7EF1" w:rsidRPr="00CD4184" w:rsidRDefault="006A7EF1" w:rsidP="001B0F2C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"/>
                <w:szCs w:val="2"/>
              </w:rPr>
            </w:pPr>
          </w:p>
        </w:tc>
        <w:tc>
          <w:tcPr>
            <w:tcW w:w="1876" w:type="dxa"/>
            <w:vMerge/>
            <w:vAlign w:val="center"/>
          </w:tcPr>
          <w:p w:rsidR="006A7EF1" w:rsidRDefault="006A7EF1" w:rsidP="001B0F2C">
            <w:pPr>
              <w:pStyle w:val="Normale1"/>
              <w:jc w:val="both"/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</w:pPr>
          </w:p>
        </w:tc>
      </w:tr>
      <w:tr w:rsidR="006A7EF1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0"/>
        </w:trPr>
        <w:tc>
          <w:tcPr>
            <w:tcW w:w="6946" w:type="dxa"/>
            <w:gridSpan w:val="2"/>
            <w:vAlign w:val="center"/>
          </w:tcPr>
          <w:p w:rsidR="006A7EF1" w:rsidRDefault="006A7EF1" w:rsidP="001B0F2C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eastAsia="Permanent Marker" w:hAnsi="Arial" w:cs="Arial"/>
                <w:b/>
                <w:color w:val="auto"/>
              </w:rPr>
              <w:t xml:space="preserve">2.2  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Valu</w:t>
            </w:r>
            <w:r>
              <w:rPr>
                <w:rFonts w:ascii="Arial" w:eastAsia="Permanent Marker" w:hAnsi="Arial" w:cs="Arial"/>
                <w:b/>
                <w:color w:val="auto"/>
              </w:rPr>
              <w:t>t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are la rise</w:t>
            </w:r>
            <w:r>
              <w:rPr>
                <w:rFonts w:ascii="Arial" w:eastAsia="Permanent Marker" w:hAnsi="Arial" w:cs="Arial"/>
                <w:b/>
                <w:color w:val="auto"/>
              </w:rPr>
              <w:t>r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 xml:space="preserve">va </w:t>
            </w:r>
            <w:r>
              <w:rPr>
                <w:rFonts w:ascii="Arial" w:eastAsia="Permanent Marker" w:hAnsi="Arial" w:cs="Arial"/>
                <w:b/>
                <w:color w:val="auto"/>
              </w:rPr>
              <w:t>monetaria pro-capite dei Due Regni.</w:t>
            </w:r>
            <w:r w:rsidRPr="00955D27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  <w:p w:rsidR="006A7EF1" w:rsidRPr="00787B56" w:rsidRDefault="006A7EF1" w:rsidP="001B0F2C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4"/>
                <w:szCs w:val="4"/>
              </w:rPr>
            </w:pPr>
          </w:p>
        </w:tc>
        <w:tc>
          <w:tcPr>
            <w:tcW w:w="3294" w:type="dxa"/>
            <w:gridSpan w:val="3"/>
            <w:vAlign w:val="center"/>
          </w:tcPr>
          <w:tbl>
            <w:tblPr>
              <w:tblStyle w:val="Grigliatabella"/>
              <w:tblpPr w:leftFromText="141" w:rightFromText="141" w:vertAnchor="text" w:horzAnchor="margin" w:tblpY="1"/>
              <w:tblOverlap w:val="never"/>
              <w:tblW w:w="3085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3"/>
              <w:gridCol w:w="1542"/>
            </w:tblGrid>
            <w:tr w:rsidR="00CE69E6" w:rsidRPr="0096169C" w:rsidTr="00CE69E6">
              <w:tc>
                <w:tcPr>
                  <w:tcW w:w="1543" w:type="dxa"/>
                </w:tcPr>
                <w:p w:rsidR="00CE69E6" w:rsidRPr="0096169C" w:rsidRDefault="00CE69E6" w:rsidP="00D2101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Sar</w:t>
                  </w:r>
                  <w:r w:rsidR="00D21010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  <w:proofErr w:type="spellEnd"/>
                  <w:r w:rsidR="00D21010">
                    <w:rPr>
                      <w:rFonts w:ascii="Arial" w:hAnsi="Arial" w:cs="Arial"/>
                      <w:b/>
                      <w:sz w:val="20"/>
                      <w:szCs w:val="20"/>
                    </w:rPr>
                    <w:t>./</w:t>
                  </w:r>
                  <w:proofErr w:type="spellStart"/>
                  <w:r w:rsidR="00D21010">
                    <w:rPr>
                      <w:rFonts w:ascii="Arial" w:hAnsi="Arial" w:cs="Arial"/>
                      <w:b/>
                      <w:sz w:val="20"/>
                      <w:szCs w:val="20"/>
                    </w:rPr>
                    <w:t>Piem</w:t>
                  </w:r>
                  <w:proofErr w:type="spellEnd"/>
                  <w:r w:rsidR="00D21010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42" w:type="dxa"/>
                </w:tcPr>
                <w:p w:rsidR="00CE69E6" w:rsidRPr="0096169C" w:rsidRDefault="00CE69E6" w:rsidP="00CE69E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Due Sicilie</w:t>
                  </w:r>
                </w:p>
              </w:tc>
            </w:tr>
            <w:tr w:rsidR="00CE69E6" w:rsidRPr="0096169C" w:rsidTr="00CE69E6">
              <w:tc>
                <w:tcPr>
                  <w:tcW w:w="1543" w:type="dxa"/>
                </w:tcPr>
                <w:p w:rsidR="00CE69E6" w:rsidRPr="002C4932" w:rsidRDefault="002C4932" w:rsidP="002C4932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2C4932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6,30</w:t>
                  </w:r>
                </w:p>
              </w:tc>
              <w:tc>
                <w:tcPr>
                  <w:tcW w:w="1542" w:type="dxa"/>
                </w:tcPr>
                <w:p w:rsidR="00CE69E6" w:rsidRPr="002C4932" w:rsidRDefault="002C4932" w:rsidP="002C4932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2C4932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49,24</w:t>
                  </w:r>
                </w:p>
              </w:tc>
            </w:tr>
          </w:tbl>
          <w:p w:rsidR="00CE69E6" w:rsidRPr="00CE69E6" w:rsidRDefault="00CE69E6" w:rsidP="001B0F2C">
            <w:pPr>
              <w:pStyle w:val="Normale1"/>
              <w:suppressAutoHyphens/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</w:tc>
      </w:tr>
      <w:tr w:rsidR="00E840C5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20"/>
        </w:trPr>
        <w:tc>
          <w:tcPr>
            <w:tcW w:w="6946" w:type="dxa"/>
            <w:gridSpan w:val="2"/>
          </w:tcPr>
          <w:p w:rsidR="00E840C5" w:rsidRDefault="00754387" w:rsidP="00754387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 w:rsidRPr="00754387">
              <w:rPr>
                <w:rFonts w:eastAsia="Arial"/>
                <w:color w:val="0000FF"/>
                <w:sz w:val="22"/>
                <w:szCs w:val="22"/>
                <w:u w:val="single"/>
              </w:rPr>
              <w:t>Sv</w:t>
            </w:r>
            <w:r w:rsidR="002A0DDF">
              <w:rPr>
                <w:rFonts w:eastAsia="Arial"/>
                <w:color w:val="0000FF"/>
                <w:sz w:val="22"/>
                <w:szCs w:val="22"/>
                <w:u w:val="single"/>
              </w:rPr>
              <w:t>o</w:t>
            </w:r>
            <w:r w:rsidRPr="00754387">
              <w:rPr>
                <w:rFonts w:eastAsia="Arial"/>
                <w:color w:val="0000FF"/>
                <w:sz w:val="22"/>
                <w:szCs w:val="22"/>
                <w:u w:val="single"/>
              </w:rPr>
              <w:t>lgimento</w:t>
            </w:r>
            <w:r>
              <w:rPr>
                <w:rFonts w:eastAsia="Arial"/>
                <w:color w:val="0000FF"/>
                <w:sz w:val="22"/>
                <w:szCs w:val="22"/>
              </w:rPr>
              <w:t>.  Valutiamo innanzi tutto la popolazione dei due Regni</w:t>
            </w:r>
          </w:p>
          <w:p w:rsidR="00754387" w:rsidRDefault="00754387" w:rsidP="00754387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Regno Due Sicilie:  </w:t>
            </w:r>
            <w:r w:rsidR="00CD4184" w:rsidRPr="00CD4184">
              <w:rPr>
                <w:rFonts w:eastAsia="Arial"/>
                <w:color w:val="0000FF"/>
                <w:position w:val="-10"/>
                <w:sz w:val="22"/>
                <w:szCs w:val="22"/>
              </w:rPr>
              <w:object w:dxaOrig="3300" w:dyaOrig="320">
                <v:shape id="_x0000_i1027" type="#_x0000_t75" style="width:165.75pt;height:16.5pt" o:ole="">
                  <v:imagedata r:id="rId13" o:title=""/>
                </v:shape>
                <o:OLEObject Type="Embed" ProgID="Equation.DSMT4" ShapeID="_x0000_i1027" DrawAspect="Content" ObjectID="_1644846045" r:id="rId14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</w:t>
            </w:r>
          </w:p>
          <w:p w:rsidR="00754387" w:rsidRDefault="00754387" w:rsidP="007C30EB">
            <w:pPr>
              <w:pStyle w:val="Normale1"/>
              <w:rPr>
                <w:rFonts w:eastAsia="Arial"/>
                <w:color w:val="0000FF"/>
                <w:position w:val="-8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Regno </w:t>
            </w:r>
            <w:r w:rsidR="004A1D26">
              <w:rPr>
                <w:rFonts w:eastAsia="Arial"/>
                <w:color w:val="0000FF"/>
                <w:sz w:val="22"/>
                <w:szCs w:val="22"/>
              </w:rPr>
              <w:t>S</w:t>
            </w:r>
            <w:r w:rsidR="007C30EB">
              <w:rPr>
                <w:rFonts w:eastAsia="Arial"/>
                <w:color w:val="0000FF"/>
                <w:sz w:val="22"/>
                <w:szCs w:val="22"/>
              </w:rPr>
              <w:t>a</w:t>
            </w:r>
            <w:r w:rsidR="004A1D26">
              <w:rPr>
                <w:rFonts w:eastAsia="Arial"/>
                <w:color w:val="0000FF"/>
                <w:sz w:val="22"/>
                <w:szCs w:val="22"/>
              </w:rPr>
              <w:t>rdegna/Piemonte</w: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:   </w:t>
            </w:r>
            <w:r w:rsidR="00CD4184" w:rsidRPr="00CD4184">
              <w:rPr>
                <w:rFonts w:eastAsia="Arial"/>
                <w:color w:val="0000FF"/>
                <w:position w:val="-10"/>
                <w:sz w:val="22"/>
                <w:szCs w:val="22"/>
              </w:rPr>
              <w:object w:dxaOrig="3360" w:dyaOrig="320">
                <v:shape id="_x0000_i1028" type="#_x0000_t75" style="width:168pt;height:16.5pt" o:ole="">
                  <v:imagedata r:id="rId15" o:title=""/>
                </v:shape>
                <o:OLEObject Type="Embed" ProgID="Equation.DSMT4" ShapeID="_x0000_i1028" DrawAspect="Content" ObjectID="_1644846046" r:id="rId16"/>
              </w:object>
            </w:r>
          </w:p>
          <w:p w:rsidR="00D21010" w:rsidRPr="00D21010" w:rsidRDefault="00D21010" w:rsidP="007C30EB">
            <w:pPr>
              <w:pStyle w:val="Normale1"/>
              <w:rPr>
                <w:rFonts w:eastAsia="Arial"/>
                <w:color w:val="0000FF"/>
                <w:sz w:val="8"/>
                <w:szCs w:val="8"/>
              </w:rPr>
            </w:pPr>
          </w:p>
          <w:p w:rsidR="00D21010" w:rsidRDefault="00D21010" w:rsidP="00D21010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2.1. Debito pubblico del Regno delle Due Sicilie:  </w:t>
            </w:r>
          </w:p>
          <w:p w:rsidR="008C7221" w:rsidRDefault="00D21010" w:rsidP="00D21010">
            <w:pPr>
              <w:pStyle w:val="Normale1"/>
              <w:jc w:val="center"/>
              <w:rPr>
                <w:rFonts w:eastAsia="Arial"/>
                <w:color w:val="0000FF"/>
                <w:sz w:val="22"/>
                <w:szCs w:val="22"/>
              </w:rPr>
            </w:pPr>
            <w:r w:rsidRPr="00D21010">
              <w:rPr>
                <w:rFonts w:eastAsia="Arial"/>
                <w:color w:val="0000FF"/>
                <w:position w:val="-22"/>
                <w:sz w:val="22"/>
                <w:szCs w:val="22"/>
              </w:rPr>
              <w:object w:dxaOrig="2439" w:dyaOrig="580">
                <v:shape id="_x0000_i1029" type="#_x0000_t75" style="width:122.25pt;height:29.25pt" o:ole="">
                  <v:imagedata r:id="rId17" o:title=""/>
                </v:shape>
                <o:OLEObject Type="Embed" ProgID="Equation.DSMT4" ShapeID="_x0000_i1029" DrawAspect="Content" ObjectID="_1644846047" r:id="rId18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 a testa</w:t>
            </w:r>
          </w:p>
          <w:p w:rsidR="00D21010" w:rsidRPr="00D21010" w:rsidRDefault="00D21010" w:rsidP="00D21010">
            <w:pPr>
              <w:pStyle w:val="Normale1"/>
              <w:jc w:val="center"/>
              <w:rPr>
                <w:rFonts w:eastAsia="Arial"/>
                <w:color w:val="0000FF"/>
                <w:sz w:val="12"/>
                <w:szCs w:val="12"/>
              </w:rPr>
            </w:pPr>
          </w:p>
          <w:p w:rsidR="00D21010" w:rsidRDefault="00D21010" w:rsidP="00D21010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       Debito pubblico del Regno di Sardegna/Piemonte:</w:t>
            </w:r>
          </w:p>
          <w:p w:rsidR="00D21010" w:rsidRDefault="00D21010" w:rsidP="00D21010">
            <w:pPr>
              <w:pStyle w:val="Normale1"/>
              <w:jc w:val="center"/>
              <w:rPr>
                <w:rFonts w:eastAsia="Arial"/>
                <w:color w:val="0000FF"/>
                <w:sz w:val="22"/>
                <w:szCs w:val="22"/>
              </w:rPr>
            </w:pPr>
            <w:r w:rsidRPr="00D21010">
              <w:rPr>
                <w:rFonts w:eastAsia="Arial"/>
                <w:color w:val="0000FF"/>
                <w:position w:val="-22"/>
                <w:sz w:val="22"/>
                <w:szCs w:val="22"/>
              </w:rPr>
              <w:object w:dxaOrig="2420" w:dyaOrig="600">
                <v:shape id="_x0000_i1030" type="#_x0000_t75" style="width:120.75pt;height:30pt" o:ole="">
                  <v:imagedata r:id="rId19" o:title=""/>
                </v:shape>
                <o:OLEObject Type="Embed" ProgID="Equation.DSMT4" ShapeID="_x0000_i1030" DrawAspect="Content" ObjectID="_1644846048" r:id="rId20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 a testa</w:t>
            </w:r>
          </w:p>
          <w:p w:rsidR="00983478" w:rsidRPr="00983478" w:rsidRDefault="00983478" w:rsidP="00D21010">
            <w:pPr>
              <w:pStyle w:val="Normale1"/>
              <w:jc w:val="center"/>
              <w:rPr>
                <w:rFonts w:eastAsia="Arial"/>
                <w:color w:val="0000FF"/>
                <w:sz w:val="12"/>
                <w:szCs w:val="12"/>
              </w:rPr>
            </w:pPr>
          </w:p>
        </w:tc>
        <w:tc>
          <w:tcPr>
            <w:tcW w:w="3294" w:type="dxa"/>
            <w:gridSpan w:val="3"/>
            <w:vAlign w:val="center"/>
          </w:tcPr>
          <w:tbl>
            <w:tblPr>
              <w:tblpPr w:leftFromText="141" w:rightFromText="141" w:vertAnchor="text" w:horzAnchor="margin" w:tblpXSpec="right" w:tblpY="-40"/>
              <w:tblW w:w="2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5"/>
              <w:gridCol w:w="743"/>
            </w:tblGrid>
            <w:tr w:rsidR="00E840C5" w:rsidRPr="00C90817" w:rsidTr="008250A7">
              <w:tc>
                <w:tcPr>
                  <w:tcW w:w="2698" w:type="dxa"/>
                  <w:gridSpan w:val="2"/>
                </w:tcPr>
                <w:p w:rsidR="00E840C5" w:rsidRPr="00C90817" w:rsidRDefault="00E840C5" w:rsidP="009A080D">
                  <w:pPr>
                    <w:pStyle w:val="Normale1"/>
                    <w:suppressAutoHyphens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Quantit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à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lire-oro nel 1861 degli antichi </w:t>
                  </w:r>
                  <w:r w:rsidR="009A080D">
                    <w:rPr>
                      <w:rFonts w:ascii="Arial" w:eastAsia="Arial" w:hAnsi="Arial" w:cs="Arial"/>
                      <w:sz w:val="18"/>
                      <w:szCs w:val="18"/>
                    </w:rPr>
                    <w:t>S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tati italiani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hAnsi="Arial" w:cs="Arial"/>
                      <w:sz w:val="18"/>
                      <w:szCs w:val="18"/>
                    </w:rPr>
                    <w:t>milioni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  <w:shd w:val="clear" w:color="auto" w:fill="FFFF00"/>
                </w:tcPr>
                <w:p w:rsidR="00E840C5" w:rsidRPr="00E3391C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391C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Regno Due Sicilie  </w:t>
                  </w:r>
                </w:p>
              </w:tc>
              <w:tc>
                <w:tcPr>
                  <w:tcW w:w="743" w:type="dxa"/>
                  <w:shd w:val="clear" w:color="auto" w:fill="FFFF00"/>
                </w:tcPr>
                <w:p w:rsidR="00E840C5" w:rsidRPr="00E3391C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391C">
                    <w:rPr>
                      <w:rFonts w:ascii="Arial" w:eastAsia="Arial" w:hAnsi="Arial" w:cs="Arial"/>
                      <w:sz w:val="18"/>
                      <w:szCs w:val="18"/>
                    </w:rPr>
                    <w:t>443,2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Lombardia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pStyle w:val="Normale1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8,1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Ducato di Modena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0,4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Parma e Piacenza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1,2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Roma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35,3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Romagna-Marche 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55,3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  <w:shd w:val="clear" w:color="auto" w:fill="FFFF00"/>
                </w:tcPr>
                <w:p w:rsidR="00E840C5" w:rsidRPr="00E3391C" w:rsidRDefault="00E840C5" w:rsidP="008250A7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391C">
                    <w:rPr>
                      <w:rFonts w:ascii="Arial" w:eastAsia="Arial" w:hAnsi="Arial" w:cs="Arial"/>
                      <w:sz w:val="18"/>
                      <w:szCs w:val="18"/>
                    </w:rPr>
                    <w:t>Sardegna</w:t>
                  </w:r>
                  <w:r w:rsidR="008250A7">
                    <w:rPr>
                      <w:rFonts w:ascii="Arial" w:eastAsia="Arial" w:hAnsi="Arial" w:cs="Arial"/>
                      <w:sz w:val="18"/>
                      <w:szCs w:val="18"/>
                    </w:rPr>
                    <w:t>-</w:t>
                  </w:r>
                  <w:r w:rsidRPr="00E3391C">
                    <w:rPr>
                      <w:rFonts w:ascii="Arial" w:eastAsia="Arial" w:hAnsi="Arial" w:cs="Arial"/>
                      <w:sz w:val="18"/>
                      <w:szCs w:val="18"/>
                    </w:rPr>
                    <w:t>Piemonte</w:t>
                  </w:r>
                </w:p>
              </w:tc>
              <w:tc>
                <w:tcPr>
                  <w:tcW w:w="743" w:type="dxa"/>
                  <w:shd w:val="clear" w:color="auto" w:fill="FFFF00"/>
                </w:tcPr>
                <w:p w:rsidR="00E840C5" w:rsidRPr="00E3391C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3391C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27,0</w:t>
                  </w:r>
                </w:p>
              </w:tc>
            </w:tr>
            <w:tr w:rsidR="00E840C5" w:rsidRPr="00C90817" w:rsidTr="008250A7">
              <w:tc>
                <w:tcPr>
                  <w:tcW w:w="1955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Toscana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12,7</w:t>
                  </w:r>
                </w:p>
              </w:tc>
            </w:tr>
            <w:tr w:rsidR="002A0DDF" w:rsidRPr="00C90817" w:rsidTr="008250A7">
              <w:tc>
                <w:tcPr>
                  <w:tcW w:w="1955" w:type="dxa"/>
                </w:tcPr>
                <w:p w:rsidR="002A0DDF" w:rsidRPr="002A0DDF" w:rsidRDefault="002A0DDF" w:rsidP="00C556E6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2A0DDF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TOTALE</w:t>
                  </w:r>
                </w:p>
              </w:tc>
              <w:tc>
                <w:tcPr>
                  <w:tcW w:w="743" w:type="dxa"/>
                </w:tcPr>
                <w:p w:rsidR="002A0DDF" w:rsidRPr="00625E52" w:rsidRDefault="00625E52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 w:rsidRPr="00625E52"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668,4</w:t>
                  </w:r>
                </w:p>
              </w:tc>
            </w:tr>
          </w:tbl>
          <w:p w:rsidR="00E840C5" w:rsidRPr="00C90817" w:rsidRDefault="00E840C5" w:rsidP="00C556E6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D21010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20"/>
        </w:trPr>
        <w:tc>
          <w:tcPr>
            <w:tcW w:w="10240" w:type="dxa"/>
            <w:gridSpan w:val="5"/>
          </w:tcPr>
          <w:p w:rsidR="00D21010" w:rsidRDefault="00983478" w:rsidP="00983478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Debito pubblico dei due Regno dopo l'unità:  </w:t>
            </w:r>
          </w:p>
          <w:p w:rsidR="00983478" w:rsidRDefault="00983478" w:rsidP="00983478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ricorrendo alla media ponderata si ottiene  </w:t>
            </w:r>
            <w:r w:rsidR="004152E6" w:rsidRPr="00983478">
              <w:rPr>
                <w:rFonts w:eastAsia="Arial"/>
                <w:color w:val="0000FF"/>
                <w:position w:val="-4"/>
                <w:sz w:val="22"/>
                <w:szCs w:val="22"/>
              </w:rPr>
              <w:object w:dxaOrig="180" w:dyaOrig="260">
                <v:shape id="_x0000_i1031" type="#_x0000_t75" style="width:9.75pt;height:12.75pt" o:ole="">
                  <v:imagedata r:id="rId21" o:title=""/>
                </v:shape>
                <o:OLEObject Type="Embed" ProgID="Equation.DSMT4" ShapeID="_x0000_i1031" DrawAspect="Content" ObjectID="_1644846049" r:id="rId22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</w:t>
            </w:r>
            <w:r w:rsidR="004B7414" w:rsidRPr="00D33151">
              <w:rPr>
                <w:rFonts w:eastAsia="Arial"/>
                <w:color w:val="0000FF"/>
                <w:position w:val="-28"/>
                <w:sz w:val="22"/>
                <w:szCs w:val="22"/>
              </w:rPr>
              <w:object w:dxaOrig="3040" w:dyaOrig="639">
                <v:shape id="_x0000_i1032" type="#_x0000_t75" style="width:152.25pt;height:32.25pt" o:ole="">
                  <v:imagedata r:id="rId23" o:title=""/>
                </v:shape>
                <o:OLEObject Type="Embed" ProgID="Equation.DSMT4" ShapeID="_x0000_i1032" DrawAspect="Content" ObjectID="_1644846050" r:id="rId24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</w:t>
            </w:r>
            <w:r w:rsidR="00D33151">
              <w:rPr>
                <w:rFonts w:eastAsia="Arial"/>
                <w:color w:val="0000FF"/>
                <w:sz w:val="22"/>
                <w:szCs w:val="22"/>
              </w:rPr>
              <w:t>lire a testa</w:t>
            </w:r>
          </w:p>
        </w:tc>
      </w:tr>
      <w:tr w:rsidR="002C4932" w:rsidTr="0096312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20"/>
        </w:trPr>
        <w:tc>
          <w:tcPr>
            <w:tcW w:w="10240" w:type="dxa"/>
            <w:gridSpan w:val="5"/>
          </w:tcPr>
          <w:p w:rsidR="002C4932" w:rsidRDefault="00D21010" w:rsidP="002C4932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2.2. </w:t>
            </w:r>
            <w:r w:rsidR="002C4932">
              <w:rPr>
                <w:rFonts w:eastAsia="Arial"/>
                <w:color w:val="0000FF"/>
                <w:sz w:val="22"/>
                <w:szCs w:val="22"/>
              </w:rPr>
              <w:t xml:space="preserve">Riserva </w:t>
            </w:r>
            <w:proofErr w:type="spellStart"/>
            <w:r w:rsidR="002C4932">
              <w:rPr>
                <w:rFonts w:eastAsia="Arial"/>
                <w:color w:val="0000FF"/>
                <w:sz w:val="22"/>
                <w:szCs w:val="22"/>
              </w:rPr>
              <w:t>monetria</w:t>
            </w:r>
            <w:proofErr w:type="spellEnd"/>
            <w:r w:rsidR="002C4932">
              <w:rPr>
                <w:rFonts w:eastAsia="Arial"/>
                <w:color w:val="0000FF"/>
                <w:sz w:val="22"/>
                <w:szCs w:val="22"/>
              </w:rPr>
              <w:t xml:space="preserve"> pro-capite Regno Due Sicilie:    </w:t>
            </w:r>
            <w:r w:rsidR="002C4932" w:rsidRPr="002C4932">
              <w:rPr>
                <w:rFonts w:eastAsia="Arial"/>
                <w:color w:val="0000FF"/>
                <w:position w:val="-26"/>
                <w:sz w:val="22"/>
                <w:szCs w:val="22"/>
              </w:rPr>
              <w:object w:dxaOrig="1460" w:dyaOrig="620">
                <v:shape id="_x0000_i1033" type="#_x0000_t75" style="width:72.75pt;height:30.75pt" o:ole="">
                  <v:imagedata r:id="rId25" o:title=""/>
                </v:shape>
                <o:OLEObject Type="Embed" ProgID="Equation.DSMT4" ShapeID="_x0000_i1033" DrawAspect="Content" ObjectID="_1644846051" r:id="rId26"/>
              </w:object>
            </w:r>
            <w:r w:rsidR="002C4932">
              <w:rPr>
                <w:rFonts w:eastAsia="Arial"/>
                <w:color w:val="0000FF"/>
                <w:sz w:val="22"/>
                <w:szCs w:val="22"/>
              </w:rPr>
              <w:t xml:space="preserve"> lire</w: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oro</w:t>
            </w:r>
          </w:p>
          <w:p w:rsidR="002C4932" w:rsidRDefault="002C4932" w:rsidP="002C4932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Riserva </w:t>
            </w:r>
            <w:proofErr w:type="spellStart"/>
            <w:r>
              <w:rPr>
                <w:rFonts w:eastAsia="Arial"/>
                <w:color w:val="0000FF"/>
                <w:sz w:val="22"/>
                <w:szCs w:val="22"/>
              </w:rPr>
              <w:t>monetria</w:t>
            </w:r>
            <w:proofErr w:type="spellEnd"/>
            <w:r>
              <w:rPr>
                <w:rFonts w:eastAsia="Arial"/>
                <w:color w:val="0000FF"/>
                <w:sz w:val="22"/>
                <w:szCs w:val="22"/>
              </w:rPr>
              <w:t xml:space="preserve"> pro-capite Regno Sardegna/Piemonte:  </w:t>
            </w:r>
          </w:p>
          <w:p w:rsidR="002C4932" w:rsidRDefault="002C4932" w:rsidP="002C4932">
            <w:pPr>
              <w:pStyle w:val="Normale1"/>
              <w:jc w:val="center"/>
              <w:rPr>
                <w:rFonts w:eastAsia="Arial"/>
                <w:color w:val="0000FF"/>
                <w:sz w:val="22"/>
                <w:szCs w:val="22"/>
              </w:rPr>
            </w:pPr>
            <w:r w:rsidRPr="002C4932">
              <w:rPr>
                <w:rFonts w:eastAsia="Arial"/>
                <w:color w:val="0000FF"/>
                <w:position w:val="-26"/>
                <w:sz w:val="22"/>
                <w:szCs w:val="22"/>
              </w:rPr>
              <w:object w:dxaOrig="1359" w:dyaOrig="620">
                <v:shape id="_x0000_i1034" type="#_x0000_t75" style="width:68.25pt;height:30.75pt" o:ole="">
                  <v:imagedata r:id="rId27" o:title=""/>
                </v:shape>
                <o:OLEObject Type="Embed" ProgID="Equation.DSMT4" ShapeID="_x0000_i1034" DrawAspect="Content" ObjectID="_1644846052" r:id="rId28"/>
              </w:objec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 lire</w:t>
            </w:r>
            <w:r w:rsidR="00D21010">
              <w:rPr>
                <w:rFonts w:eastAsia="Arial"/>
                <w:color w:val="0000FF"/>
                <w:sz w:val="22"/>
                <w:szCs w:val="22"/>
              </w:rPr>
              <w:t xml:space="preserve"> oro</w:t>
            </w:r>
          </w:p>
          <w:p w:rsidR="002C4932" w:rsidRDefault="002C4932" w:rsidP="002C4932">
            <w:pPr>
              <w:pStyle w:val="Normale1"/>
              <w:jc w:val="both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Commento: La riserva delle Due </w:t>
            </w:r>
            <w:proofErr w:type="spellStart"/>
            <w:r>
              <w:rPr>
                <w:rFonts w:eastAsia="Arial"/>
                <w:color w:val="0000FF"/>
                <w:sz w:val="22"/>
                <w:szCs w:val="22"/>
              </w:rPr>
              <w:t>Sivilie</w:t>
            </w:r>
            <w:proofErr w:type="spellEnd"/>
            <w:r>
              <w:rPr>
                <w:rFonts w:eastAsia="Arial"/>
                <w:color w:val="0000FF"/>
                <w:sz w:val="22"/>
                <w:szCs w:val="22"/>
              </w:rPr>
              <w:t xml:space="preserve"> era circa 8 volte quella del Regno di </w:t>
            </w:r>
            <w:r w:rsidR="00D21010">
              <w:rPr>
                <w:rFonts w:eastAsia="Arial"/>
                <w:color w:val="0000FF"/>
                <w:sz w:val="22"/>
                <w:szCs w:val="22"/>
              </w:rPr>
              <w:t>S</w:t>
            </w:r>
            <w:r w:rsidR="005448B5">
              <w:rPr>
                <w:rFonts w:eastAsia="Arial"/>
                <w:color w:val="0000FF"/>
                <w:sz w:val="22"/>
                <w:szCs w:val="22"/>
              </w:rPr>
              <w:t>a</w:t>
            </w:r>
            <w:r w:rsidR="00D21010">
              <w:rPr>
                <w:rFonts w:eastAsia="Arial"/>
                <w:color w:val="0000FF"/>
                <w:sz w:val="22"/>
                <w:szCs w:val="22"/>
              </w:rPr>
              <w:t>rdegna/</w:t>
            </w:r>
            <w:r>
              <w:rPr>
                <w:rFonts w:eastAsia="Arial"/>
                <w:color w:val="0000FF"/>
                <w:sz w:val="22"/>
                <w:szCs w:val="22"/>
              </w:rPr>
              <w:t xml:space="preserve">Piemonte </w:t>
            </w:r>
          </w:p>
          <w:p w:rsidR="002C4932" w:rsidRDefault="002C4932" w:rsidP="002C4932">
            <w:pPr>
              <w:pStyle w:val="Normale1"/>
              <w:rPr>
                <w:rFonts w:eastAsia="Arial"/>
                <w:color w:val="0000FF"/>
                <w:sz w:val="22"/>
                <w:szCs w:val="22"/>
              </w:rPr>
            </w:pPr>
            <w:r>
              <w:rPr>
                <w:rFonts w:eastAsia="Arial"/>
                <w:color w:val="0000FF"/>
                <w:sz w:val="22"/>
                <w:szCs w:val="22"/>
              </w:rPr>
              <w:t xml:space="preserve"> Per ottenere la riserva monetaria pro-capite prima dell'unità di Italia</w:t>
            </w:r>
          </w:p>
          <w:p w:rsidR="002C4932" w:rsidRPr="00C90817" w:rsidRDefault="002C4932" w:rsidP="009A080D">
            <w:pPr>
              <w:pStyle w:val="Normale1"/>
              <w:suppressAutoHyphens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26781D" w:rsidRDefault="0026781D"/>
    <w:p w:rsidR="0026781D" w:rsidRDefault="0026781D">
      <w:r>
        <w:br w:type="page"/>
      </w:r>
    </w:p>
    <w:p w:rsidR="0026781D" w:rsidRDefault="0026781D"/>
    <w:tbl>
      <w:tblPr>
        <w:tblW w:w="10490" w:type="dxa"/>
        <w:tblInd w:w="57" w:type="dxa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2410"/>
      </w:tblGrid>
      <w:tr w:rsidR="00963120" w:rsidRPr="00963120" w:rsidTr="0026781D">
        <w:trPr>
          <w:trHeight w:val="57"/>
        </w:trPr>
        <w:tc>
          <w:tcPr>
            <w:tcW w:w="6237" w:type="dxa"/>
            <w:tcBorders>
              <w:top w:val="single" w:sz="18" w:space="0" w:color="A6A6A6" w:themeColor="background1" w:themeShade="A6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63120" w:rsidRPr="00963120" w:rsidRDefault="00963120" w:rsidP="00BC072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tcBorders>
              <w:top w:val="single" w:sz="18" w:space="0" w:color="A6A6A6" w:themeColor="background1" w:themeShade="A6"/>
            </w:tcBorders>
          </w:tcPr>
          <w:p w:rsidR="00963120" w:rsidRPr="00963120" w:rsidRDefault="00963120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noProof/>
                <w:color w:val="000000"/>
                <w:sz w:val="12"/>
                <w:szCs w:val="12"/>
              </w:rPr>
            </w:pPr>
          </w:p>
        </w:tc>
        <w:tc>
          <w:tcPr>
            <w:tcW w:w="2410" w:type="dxa"/>
            <w:tcBorders>
              <w:top w:val="single" w:sz="18" w:space="0" w:color="A6A6A6" w:themeColor="background1" w:themeShade="A6"/>
            </w:tcBorders>
          </w:tcPr>
          <w:p w:rsidR="00963120" w:rsidRPr="00963120" w:rsidRDefault="00963120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noProof/>
                <w:color w:val="FF0000"/>
                <w:sz w:val="12"/>
                <w:szCs w:val="12"/>
              </w:rPr>
            </w:pPr>
          </w:p>
        </w:tc>
      </w:tr>
      <w:tr w:rsidR="00582185" w:rsidTr="0026781D">
        <w:trPr>
          <w:trHeight w:val="3974"/>
        </w:trPr>
        <w:tc>
          <w:tcPr>
            <w:tcW w:w="62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Eurochocolate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582185" w:rsidRPr="005853E8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582185" w:rsidRPr="0082772E" w:rsidRDefault="00582185" w:rsidP="00DC575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Dal 18 al 27 ottobre 2018 si è tenuta a Perugia la 25-esima edizione 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Eurochocolate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, la Festa del Cioccolato.  Grandissimo successo e notevole affluenza di ... golosi.   In quei giorni </w:t>
            </w:r>
            <w:r w:rsidR="009F152D">
              <w:rPr>
                <w:rFonts w:ascii="Arial" w:hAnsi="Arial" w:cs="Arial"/>
                <w:color w:val="000000"/>
                <w:sz w:val="20"/>
                <w:szCs w:val="20"/>
              </w:rPr>
              <w:t xml:space="preserve">tutta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la città profumava di cioccolato</w:t>
            </w:r>
            <w:r w:rsidR="009F152D">
              <w:rPr>
                <w:rFonts w:ascii="Arial" w:hAnsi="Arial" w:cs="Arial"/>
                <w:color w:val="000000"/>
                <w:sz w:val="20"/>
                <w:szCs w:val="20"/>
              </w:rPr>
              <w:t xml:space="preserve">. 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La storica Drogheria Eredi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Bavicchi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proponeva l'offerta che potete vedere nell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immagin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 lato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82185" w:rsidRPr="0082772E" w:rsidRDefault="00582185" w:rsidP="00DC575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582185" w:rsidRPr="009A080D" w:rsidRDefault="00582185" w:rsidP="00672744">
            <w:pPr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080D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9A08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   Tenuto conto che il prezzo non scontato di ogni tavoletta è di 1,40 €, calcolare il costo medio (a pezzo)  per acquisti da 1 a 15 tavolette. </w:t>
            </w:r>
          </w:p>
          <w:tbl>
            <w:tblPr>
              <w:tblpPr w:leftFromText="141" w:rightFromText="141" w:vertAnchor="text" w:horzAnchor="margin" w:tblpY="73"/>
              <w:tblOverlap w:val="never"/>
              <w:tblW w:w="35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00"/>
              <w:gridCol w:w="940"/>
              <w:gridCol w:w="1300"/>
            </w:tblGrid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7A7A" w:rsidRPr="00672744" w:rsidRDefault="004A7A7A" w:rsidP="004A7A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n. tavolette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7A7A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s</w:t>
                  </w: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pesa</w:t>
                  </w:r>
                </w:p>
                <w:p w:rsidR="004A7A7A" w:rsidRPr="00672744" w:rsidRDefault="004A7A7A" w:rsidP="004A7A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€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A7A7A" w:rsidRPr="00672744" w:rsidRDefault="004A7A7A" w:rsidP="004A7A7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costo medio</w:t>
                  </w: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 xml:space="preserve"> €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2,80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4,20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1,40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(4+1)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5,60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1,12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1,17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8,40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1,20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9,80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1,23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(8+2)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11,20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1,12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12,60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1,15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14,00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1,17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15,40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1,18</w:t>
                  </w:r>
                </w:p>
              </w:tc>
            </w:tr>
            <w:tr w:rsidR="004A7A7A" w:rsidRPr="003E3E01" w:rsidTr="004A7A7A">
              <w:trPr>
                <w:trHeight w:val="288"/>
              </w:trPr>
              <w:tc>
                <w:tcPr>
                  <w:tcW w:w="1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15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(12+3)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16,80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A7A" w:rsidRPr="003E3E01" w:rsidRDefault="004A7A7A" w:rsidP="004A7A7A">
                  <w:pPr>
                    <w:spacing w:after="0" w:line="240" w:lineRule="auto"/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E3E0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1,12</w:t>
                  </w:r>
                </w:p>
              </w:tc>
            </w:tr>
          </w:tbl>
          <w:p w:rsidR="00582185" w:rsidRPr="0022548F" w:rsidRDefault="00582185" w:rsidP="00672744">
            <w:pPr>
              <w:jc w:val="both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582185" w:rsidRDefault="008B4271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8B4271">
              <w:rPr>
                <w:rFonts w:ascii="Arial" w:hAnsi="Arial" w:cs="Arial"/>
                <w:b/>
                <w:noProof/>
                <w:color w:val="000000"/>
              </w:rPr>
              <w:drawing>
                <wp:inline distT="0" distB="0" distL="0" distR="0">
                  <wp:extent cx="1125855" cy="2279650"/>
                  <wp:effectExtent l="19050" t="0" r="0" b="0"/>
                  <wp:docPr id="1" name="Immagine 0" descr="offerta eurociocco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erta eurocioccolata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582185" w:rsidRDefault="00582185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478280" cy="2628900"/>
                  <wp:effectExtent l="19050" t="0" r="7620" b="0"/>
                  <wp:docPr id="8" name="Immagine 2" descr="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2E3" w:rsidTr="0026781D">
        <w:tc>
          <w:tcPr>
            <w:tcW w:w="1049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72744" w:rsidRPr="009A080D" w:rsidRDefault="00672744" w:rsidP="00582185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A080D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9A08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  Riportare i valori ottenuti </w:t>
            </w:r>
            <w:r w:rsidR="009A080D" w:rsidRPr="009A08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</w:t>
            </w:r>
            <w:r w:rsidRPr="009A080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un opportuno sistema di riferimento cartesiano.</w:t>
            </w:r>
          </w:p>
          <w:p w:rsidR="004972E3" w:rsidRPr="008A2E28" w:rsidRDefault="004972E3" w:rsidP="00DC5753">
            <w:pPr>
              <w:spacing w:after="0" w:line="240" w:lineRule="auto"/>
              <w:jc w:val="both"/>
              <w:rPr>
                <w:rFonts w:ascii="Arial" w:hAnsi="Arial" w:cs="Arial"/>
                <w:b/>
                <w:noProof/>
                <w:color w:val="FF0000"/>
                <w:sz w:val="12"/>
                <w:szCs w:val="12"/>
              </w:rPr>
            </w:pPr>
          </w:p>
        </w:tc>
      </w:tr>
      <w:tr w:rsidR="002E3DA6" w:rsidTr="0026781D">
        <w:tc>
          <w:tcPr>
            <w:tcW w:w="1049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E3DA6" w:rsidRPr="009031DA" w:rsidRDefault="002E3DA6" w:rsidP="00A7648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</w:rPr>
            </w:pPr>
            <w:r w:rsidRPr="009031DA">
              <w:rPr>
                <w:rFonts w:ascii="Arial" w:hAnsi="Arial" w:cs="Arial"/>
                <w:bCs/>
                <w:color w:val="0000FF"/>
                <w:u w:val="single"/>
              </w:rPr>
              <w:t>Svolgimento</w:t>
            </w:r>
            <w:r w:rsidRPr="009031DA">
              <w:rPr>
                <w:rFonts w:ascii="Arial" w:hAnsi="Arial" w:cs="Arial"/>
                <w:bCs/>
                <w:color w:val="0000FF"/>
              </w:rPr>
              <w:t xml:space="preserve">.  </w:t>
            </w:r>
            <w:r>
              <w:rPr>
                <w:rFonts w:ascii="Arial" w:hAnsi="Arial" w:cs="Arial"/>
                <w:bCs/>
                <w:color w:val="0000FF"/>
              </w:rPr>
              <w:t>S</w:t>
            </w:r>
            <w:r w:rsidRPr="009031DA">
              <w:rPr>
                <w:rFonts w:ascii="Arial" w:hAnsi="Arial" w:cs="Arial"/>
                <w:bCs/>
                <w:color w:val="0000FF"/>
              </w:rPr>
              <w:t>i ottiene</w:t>
            </w:r>
            <w:r>
              <w:rPr>
                <w:rFonts w:ascii="Arial" w:hAnsi="Arial" w:cs="Arial"/>
                <w:bCs/>
                <w:color w:val="0000FF"/>
              </w:rPr>
              <w:t xml:space="preserve"> facilmente la tabella sopra</w:t>
            </w:r>
            <w:r w:rsidR="00704E9F">
              <w:rPr>
                <w:rFonts w:ascii="Arial" w:hAnsi="Arial" w:cs="Arial"/>
                <w:bCs/>
                <w:color w:val="0000FF"/>
              </w:rPr>
              <w:t>, d</w:t>
            </w:r>
            <w:r>
              <w:rPr>
                <w:rFonts w:ascii="Arial" w:hAnsi="Arial" w:cs="Arial"/>
                <w:bCs/>
                <w:color w:val="0000FF"/>
              </w:rPr>
              <w:t>a cui il grafico seguente</w:t>
            </w:r>
          </w:p>
          <w:p w:rsidR="002E3DA6" w:rsidRPr="006A6B34" w:rsidRDefault="002E3DA6" w:rsidP="00A76484">
            <w:pPr>
              <w:spacing w:after="0" w:line="240" w:lineRule="auto"/>
              <w:jc w:val="both"/>
              <w:rPr>
                <w:bCs/>
                <w:color w:val="0000FF"/>
                <w:sz w:val="12"/>
                <w:szCs w:val="12"/>
              </w:rPr>
            </w:pPr>
          </w:p>
        </w:tc>
      </w:tr>
      <w:tr w:rsidR="002E3DA6" w:rsidTr="0026781D">
        <w:tc>
          <w:tcPr>
            <w:tcW w:w="1049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E3DA6" w:rsidRPr="0047224B" w:rsidRDefault="002E3DA6" w:rsidP="006E61EF">
            <w:pPr>
              <w:spacing w:after="0" w:line="240" w:lineRule="auto"/>
              <w:jc w:val="center"/>
              <w:rPr>
                <w:bCs/>
                <w:color w:val="0000FF"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2164080" cy="2164080"/>
                  <wp:effectExtent l="19050" t="0" r="7620" b="0"/>
                  <wp:docPr id="2" name="Immagine 1" descr="[image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[image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DA6" w:rsidTr="0026781D">
        <w:tc>
          <w:tcPr>
            <w:tcW w:w="1049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E3DA6" w:rsidRPr="009031DA" w:rsidRDefault="002E3DA6" w:rsidP="00A76484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</w:rPr>
            </w:pPr>
            <w:r w:rsidRPr="009031DA">
              <w:rPr>
                <w:rFonts w:ascii="Arial" w:hAnsi="Arial" w:cs="Arial"/>
                <w:b/>
                <w:bCs/>
                <w:color w:val="0000FF"/>
              </w:rPr>
              <w:t>Commento</w:t>
            </w:r>
            <w:r w:rsidRPr="009031DA">
              <w:rPr>
                <w:rFonts w:ascii="Arial" w:hAnsi="Arial" w:cs="Arial"/>
                <w:bCs/>
                <w:color w:val="0000FF"/>
              </w:rPr>
              <w:t>. Il costo medio delle prime tre tavolette è costante (1,40 €) non usufruendo di alcuno sconto;</w:t>
            </w:r>
          </w:p>
          <w:p w:rsidR="002E3DA6" w:rsidRPr="00C41709" w:rsidRDefault="002E3DA6" w:rsidP="00A76484">
            <w:pPr>
              <w:spacing w:after="0" w:line="240" w:lineRule="auto"/>
              <w:jc w:val="both"/>
              <w:rPr>
                <w:bCs/>
                <w:color w:val="0000FF"/>
              </w:rPr>
            </w:pPr>
            <w:r w:rsidRPr="009031DA">
              <w:rPr>
                <w:rFonts w:ascii="Arial" w:hAnsi="Arial" w:cs="Arial"/>
                <w:bCs/>
                <w:color w:val="0000FF"/>
              </w:rPr>
              <w:t xml:space="preserve">a partire dalla quarta tavoletta, si riduce.   Usufruendo dell'offerta (pagando 5,60 €) il costo medio raggiunge il suo valore minimo (1,12 €).   Per acquisti da 6 a 8 tavolette il costo medio aumenta rimanendo tuttavia al di sotto del valore iniziale 1,40 €.   Usufruendo due volte dell'offerta (pagando 11,20 €) il costo medio raggiunge di nuovo il suo valore minimo, per poi </w:t>
            </w:r>
            <w:proofErr w:type="spellStart"/>
            <w:r w:rsidRPr="009031DA">
              <w:rPr>
                <w:rFonts w:ascii="Arial" w:hAnsi="Arial" w:cs="Arial"/>
                <w:bCs/>
                <w:color w:val="0000FF"/>
              </w:rPr>
              <w:t>riaumentare</w:t>
            </w:r>
            <w:proofErr w:type="spellEnd"/>
            <w:r w:rsidRPr="009031DA">
              <w:rPr>
                <w:rFonts w:ascii="Arial" w:hAnsi="Arial" w:cs="Arial"/>
                <w:bCs/>
                <w:color w:val="0000FF"/>
              </w:rPr>
              <w:t xml:space="preserve"> fino ad assumere nuovamente il minimo per n=15.    Il modello appena descritto consente di affermare che il valore minimo è assunto per n multipli di 5.</w:t>
            </w:r>
          </w:p>
        </w:tc>
      </w:tr>
    </w:tbl>
    <w:p w:rsidR="0026781D" w:rsidRDefault="0026781D" w:rsidP="00164529">
      <w:pPr>
        <w:rPr>
          <w:b/>
          <w:sz w:val="28"/>
          <w:szCs w:val="28"/>
          <w:highlight w:val="yellow"/>
        </w:rPr>
      </w:pPr>
    </w:p>
    <w:p w:rsidR="0026781D" w:rsidRDefault="0026781D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tbl>
      <w:tblPr>
        <w:tblpPr w:leftFromText="141" w:rightFromText="141" w:vertAnchor="page" w:horzAnchor="margin" w:tblpXSpec="center" w:tblpY="1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463"/>
        <w:gridCol w:w="1095"/>
      </w:tblGrid>
      <w:tr w:rsidR="0026781D" w:rsidTr="00EE6A3F">
        <w:trPr>
          <w:cantSplit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5E707F" w:rsidRDefault="0026781D" w:rsidP="00EE6A3F">
            <w:pPr>
              <w:pStyle w:val="Titolo1"/>
              <w:rPr>
                <w:sz w:val="22"/>
                <w:szCs w:val="22"/>
              </w:rPr>
            </w:pPr>
            <w:r w:rsidRPr="005E707F">
              <w:rPr>
                <w:sz w:val="22"/>
                <w:szCs w:val="22"/>
              </w:rPr>
              <w:lastRenderedPageBreak/>
              <w:t>GRIGLIA DI VALUTAZIONE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max.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963120" w:rsidRDefault="0026781D" w:rsidP="00EE6A3F">
            <w:pPr>
              <w:pStyle w:val="Titolo1"/>
              <w:jc w:val="left"/>
              <w:rPr>
                <w:sz w:val="24"/>
              </w:rPr>
            </w:pPr>
            <w:r w:rsidRPr="00731EC2">
              <w:rPr>
                <w:sz w:val="24"/>
              </w:rPr>
              <w:t xml:space="preserve">1.     </w:t>
            </w:r>
            <w:r w:rsidRPr="009979E5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rFonts w:cs="Arial"/>
                <w:sz w:val="24"/>
              </w:rPr>
              <w:t>Il medico che ingabbiò una donna in un capello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731EC2" w:rsidRDefault="0026781D" w:rsidP="00EE6A3F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5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731EC2" w:rsidRDefault="0026781D" w:rsidP="00EE6A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963120" w:rsidRDefault="0026781D" w:rsidP="00EE6A3F">
            <w:pPr>
              <w:pStyle w:val="Titolo1"/>
              <w:jc w:val="left"/>
              <w:rPr>
                <w:sz w:val="24"/>
              </w:rPr>
            </w:pPr>
            <w:r w:rsidRPr="00731EC2">
              <w:rPr>
                <w:sz w:val="24"/>
              </w:rPr>
              <w:t xml:space="preserve">2.     </w:t>
            </w:r>
            <w:r w:rsidRPr="00731EC2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Il ricco regno delle due Sicilie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2.1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3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731EC2" w:rsidRDefault="0026781D" w:rsidP="00EE6A3F">
            <w:pPr>
              <w:spacing w:after="0" w:line="240" w:lineRule="auto"/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2.1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2.2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2.2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</w:p>
        </w:tc>
      </w:tr>
      <w:tr w:rsidR="0026781D" w:rsidTr="00EE6A3F">
        <w:trPr>
          <w:trHeight w:val="360"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731EC2" w:rsidRDefault="0026781D" w:rsidP="00EE6A3F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26781D" w:rsidRDefault="0026781D" w:rsidP="00EE6A3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6781D">
              <w:rPr>
                <w:rFonts w:ascii="Arial" w:hAnsi="Arial" w:cs="Arial"/>
                <w:b/>
                <w:sz w:val="24"/>
                <w:szCs w:val="24"/>
              </w:rPr>
              <w:t xml:space="preserve">3.  </w:t>
            </w:r>
            <w:r w:rsidRPr="0026781D">
              <w:rPr>
                <w:b/>
                <w:sz w:val="24"/>
                <w:szCs w:val="24"/>
              </w:rPr>
              <w:t xml:space="preserve">   </w:t>
            </w:r>
            <w:r w:rsidRPr="0026781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6781D">
              <w:rPr>
                <w:rFonts w:ascii="Arial" w:hAnsi="Arial" w:cs="Arial"/>
                <w:b/>
                <w:sz w:val="24"/>
                <w:szCs w:val="24"/>
              </w:rPr>
              <w:t>Eurochocolate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3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731EC2" w:rsidRDefault="0026781D" w:rsidP="00EE6A3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3.1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3.2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6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2</w:t>
            </w: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AC3AB9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6781D" w:rsidTr="00EE6A3F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Default="0026781D" w:rsidP="00EE6A3F">
            <w:pPr>
              <w:pStyle w:val="Titolo1"/>
              <w:jc w:val="right"/>
              <w:rPr>
                <w:color w:val="0000FF"/>
              </w:rPr>
            </w:pPr>
            <w:r>
              <w:rPr>
                <w:color w:val="0000FF"/>
              </w:rPr>
              <w:t>TOTALE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Default="0026781D" w:rsidP="00EE6A3F">
            <w:pPr>
              <w:spacing w:after="0" w:line="240" w:lineRule="auto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1944E0" w:rsidRDefault="0026781D" w:rsidP="00EE6A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1944E0">
              <w:rPr>
                <w:rFonts w:ascii="Arial" w:hAnsi="Arial" w:cs="Arial"/>
                <w:b/>
                <w:color w:val="0000FF"/>
              </w:rPr>
              <w:t>30</w:t>
            </w:r>
          </w:p>
        </w:tc>
      </w:tr>
      <w:tr w:rsidR="0026781D" w:rsidTr="00EE6A3F"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1D" w:rsidRPr="00AC3AB9" w:rsidRDefault="0026781D" w:rsidP="00EE6A3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6781D" w:rsidTr="00EE6A3F"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1D" w:rsidRPr="00AC3AB9" w:rsidRDefault="0026781D" w:rsidP="00EE6A3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972E3" w:rsidRDefault="004972E3" w:rsidP="00164529">
      <w:pPr>
        <w:rPr>
          <w:b/>
          <w:sz w:val="28"/>
          <w:szCs w:val="28"/>
          <w:highlight w:val="yellow"/>
        </w:rPr>
      </w:pPr>
    </w:p>
    <w:sectPr w:rsidR="004972E3" w:rsidSect="002C5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manent Mark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109DB"/>
    <w:multiLevelType w:val="multilevel"/>
    <w:tmpl w:val="7164A6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" w:hanging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4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" w:hanging="4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" w:hanging="43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" w:hanging="43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AE"/>
    <w:rsid w:val="000055D9"/>
    <w:rsid w:val="00015879"/>
    <w:rsid w:val="00032A81"/>
    <w:rsid w:val="00034D47"/>
    <w:rsid w:val="0004255D"/>
    <w:rsid w:val="000470A4"/>
    <w:rsid w:val="000855C5"/>
    <w:rsid w:val="00091189"/>
    <w:rsid w:val="000A68AE"/>
    <w:rsid w:val="000A6FB6"/>
    <w:rsid w:val="000B7954"/>
    <w:rsid w:val="000C0021"/>
    <w:rsid w:val="000C72C4"/>
    <w:rsid w:val="000F6114"/>
    <w:rsid w:val="0012602C"/>
    <w:rsid w:val="00133E90"/>
    <w:rsid w:val="001440E3"/>
    <w:rsid w:val="00147F79"/>
    <w:rsid w:val="00164529"/>
    <w:rsid w:val="001741BE"/>
    <w:rsid w:val="001762CC"/>
    <w:rsid w:val="00182273"/>
    <w:rsid w:val="001875BE"/>
    <w:rsid w:val="001A0508"/>
    <w:rsid w:val="001A6E05"/>
    <w:rsid w:val="001D21CA"/>
    <w:rsid w:val="001D5BB4"/>
    <w:rsid w:val="001F2E6E"/>
    <w:rsid w:val="0020115C"/>
    <w:rsid w:val="00210D58"/>
    <w:rsid w:val="00230E19"/>
    <w:rsid w:val="00234867"/>
    <w:rsid w:val="00237FE4"/>
    <w:rsid w:val="00247D0F"/>
    <w:rsid w:val="002504E5"/>
    <w:rsid w:val="00254362"/>
    <w:rsid w:val="002640DA"/>
    <w:rsid w:val="0026781D"/>
    <w:rsid w:val="00292E03"/>
    <w:rsid w:val="002A0DDF"/>
    <w:rsid w:val="002A5463"/>
    <w:rsid w:val="002C335C"/>
    <w:rsid w:val="002C4932"/>
    <w:rsid w:val="002C54CC"/>
    <w:rsid w:val="002D6417"/>
    <w:rsid w:val="002E11A3"/>
    <w:rsid w:val="002E1B7A"/>
    <w:rsid w:val="002E3DA6"/>
    <w:rsid w:val="002F317C"/>
    <w:rsid w:val="003167C9"/>
    <w:rsid w:val="00317D3C"/>
    <w:rsid w:val="003257E2"/>
    <w:rsid w:val="00343DA2"/>
    <w:rsid w:val="00360384"/>
    <w:rsid w:val="00377F23"/>
    <w:rsid w:val="00380F45"/>
    <w:rsid w:val="003B17AD"/>
    <w:rsid w:val="003C4DEF"/>
    <w:rsid w:val="003E0534"/>
    <w:rsid w:val="003E732F"/>
    <w:rsid w:val="003F66BB"/>
    <w:rsid w:val="004152E6"/>
    <w:rsid w:val="00446764"/>
    <w:rsid w:val="004548E9"/>
    <w:rsid w:val="00467CF0"/>
    <w:rsid w:val="004734CA"/>
    <w:rsid w:val="004810EA"/>
    <w:rsid w:val="004837B5"/>
    <w:rsid w:val="004871D0"/>
    <w:rsid w:val="00496CF2"/>
    <w:rsid w:val="004972E3"/>
    <w:rsid w:val="004A1D26"/>
    <w:rsid w:val="004A7A7A"/>
    <w:rsid w:val="004B4D9E"/>
    <w:rsid w:val="004B52F4"/>
    <w:rsid w:val="004B7414"/>
    <w:rsid w:val="004C6DE1"/>
    <w:rsid w:val="004E29ED"/>
    <w:rsid w:val="004F361C"/>
    <w:rsid w:val="004F6E80"/>
    <w:rsid w:val="00502B71"/>
    <w:rsid w:val="00503DFF"/>
    <w:rsid w:val="00514000"/>
    <w:rsid w:val="00534E80"/>
    <w:rsid w:val="005448B5"/>
    <w:rsid w:val="00557E81"/>
    <w:rsid w:val="00572874"/>
    <w:rsid w:val="005730D1"/>
    <w:rsid w:val="00581309"/>
    <w:rsid w:val="00582185"/>
    <w:rsid w:val="00583BA9"/>
    <w:rsid w:val="00592ABC"/>
    <w:rsid w:val="005D298D"/>
    <w:rsid w:val="005F55C3"/>
    <w:rsid w:val="006132A8"/>
    <w:rsid w:val="00625E52"/>
    <w:rsid w:val="0063011C"/>
    <w:rsid w:val="00633F56"/>
    <w:rsid w:val="00643B3B"/>
    <w:rsid w:val="006464DE"/>
    <w:rsid w:val="006717C2"/>
    <w:rsid w:val="00672744"/>
    <w:rsid w:val="006741CA"/>
    <w:rsid w:val="00674C2E"/>
    <w:rsid w:val="00677E0E"/>
    <w:rsid w:val="00683911"/>
    <w:rsid w:val="0068530C"/>
    <w:rsid w:val="006856C8"/>
    <w:rsid w:val="00687E4E"/>
    <w:rsid w:val="00693EF4"/>
    <w:rsid w:val="00696F51"/>
    <w:rsid w:val="006A7EF1"/>
    <w:rsid w:val="006C5405"/>
    <w:rsid w:val="006C597E"/>
    <w:rsid w:val="006E61EF"/>
    <w:rsid w:val="006E6A1A"/>
    <w:rsid w:val="006F5A73"/>
    <w:rsid w:val="006F78EB"/>
    <w:rsid w:val="007013DB"/>
    <w:rsid w:val="00704E9F"/>
    <w:rsid w:val="007114D0"/>
    <w:rsid w:val="007218C0"/>
    <w:rsid w:val="00721FED"/>
    <w:rsid w:val="007375DB"/>
    <w:rsid w:val="00754387"/>
    <w:rsid w:val="007806D8"/>
    <w:rsid w:val="00785F66"/>
    <w:rsid w:val="00791851"/>
    <w:rsid w:val="007B62BA"/>
    <w:rsid w:val="007C30EB"/>
    <w:rsid w:val="00813B31"/>
    <w:rsid w:val="00816420"/>
    <w:rsid w:val="00824B7C"/>
    <w:rsid w:val="008250A7"/>
    <w:rsid w:val="0082610E"/>
    <w:rsid w:val="00833D23"/>
    <w:rsid w:val="008363BA"/>
    <w:rsid w:val="008450F3"/>
    <w:rsid w:val="00860ADE"/>
    <w:rsid w:val="00864D2A"/>
    <w:rsid w:val="00874604"/>
    <w:rsid w:val="008779AD"/>
    <w:rsid w:val="008A2E28"/>
    <w:rsid w:val="008B4271"/>
    <w:rsid w:val="008C7221"/>
    <w:rsid w:val="008F0AC5"/>
    <w:rsid w:val="00910AD4"/>
    <w:rsid w:val="009121A5"/>
    <w:rsid w:val="00955D27"/>
    <w:rsid w:val="0096169C"/>
    <w:rsid w:val="00963120"/>
    <w:rsid w:val="00976632"/>
    <w:rsid w:val="00983478"/>
    <w:rsid w:val="009A080D"/>
    <w:rsid w:val="009A2CDA"/>
    <w:rsid w:val="009A3DE8"/>
    <w:rsid w:val="009B2B39"/>
    <w:rsid w:val="009C0910"/>
    <w:rsid w:val="009C4152"/>
    <w:rsid w:val="009E3629"/>
    <w:rsid w:val="009F152D"/>
    <w:rsid w:val="009F2B78"/>
    <w:rsid w:val="00A01C85"/>
    <w:rsid w:val="00A106FD"/>
    <w:rsid w:val="00A27310"/>
    <w:rsid w:val="00A342DF"/>
    <w:rsid w:val="00A52BF1"/>
    <w:rsid w:val="00A71890"/>
    <w:rsid w:val="00A733A5"/>
    <w:rsid w:val="00A81392"/>
    <w:rsid w:val="00A81E45"/>
    <w:rsid w:val="00A86DA8"/>
    <w:rsid w:val="00A91389"/>
    <w:rsid w:val="00A9627A"/>
    <w:rsid w:val="00AA37B2"/>
    <w:rsid w:val="00AA787D"/>
    <w:rsid w:val="00AB1A9C"/>
    <w:rsid w:val="00AB6FC6"/>
    <w:rsid w:val="00AC165B"/>
    <w:rsid w:val="00AD6A68"/>
    <w:rsid w:val="00AD6A8F"/>
    <w:rsid w:val="00B17E7C"/>
    <w:rsid w:val="00B30A24"/>
    <w:rsid w:val="00B36DCA"/>
    <w:rsid w:val="00B36F5A"/>
    <w:rsid w:val="00B47DDB"/>
    <w:rsid w:val="00B53F3D"/>
    <w:rsid w:val="00B60C45"/>
    <w:rsid w:val="00B662F8"/>
    <w:rsid w:val="00BA13D1"/>
    <w:rsid w:val="00BA5CA1"/>
    <w:rsid w:val="00BB5389"/>
    <w:rsid w:val="00BE349B"/>
    <w:rsid w:val="00BF5A59"/>
    <w:rsid w:val="00C01F51"/>
    <w:rsid w:val="00C03766"/>
    <w:rsid w:val="00C3049E"/>
    <w:rsid w:val="00C57A23"/>
    <w:rsid w:val="00C64E63"/>
    <w:rsid w:val="00C71F03"/>
    <w:rsid w:val="00C7485D"/>
    <w:rsid w:val="00C87835"/>
    <w:rsid w:val="00C96F94"/>
    <w:rsid w:val="00CA109C"/>
    <w:rsid w:val="00CA4CE1"/>
    <w:rsid w:val="00CB0ED7"/>
    <w:rsid w:val="00CB63C0"/>
    <w:rsid w:val="00CC0F5C"/>
    <w:rsid w:val="00CD3FF4"/>
    <w:rsid w:val="00CD4184"/>
    <w:rsid w:val="00CE199A"/>
    <w:rsid w:val="00CE63B5"/>
    <w:rsid w:val="00CE69E6"/>
    <w:rsid w:val="00CF0683"/>
    <w:rsid w:val="00CF0D8F"/>
    <w:rsid w:val="00D102E2"/>
    <w:rsid w:val="00D21010"/>
    <w:rsid w:val="00D23143"/>
    <w:rsid w:val="00D33151"/>
    <w:rsid w:val="00D34D89"/>
    <w:rsid w:val="00D45393"/>
    <w:rsid w:val="00D51300"/>
    <w:rsid w:val="00D5371F"/>
    <w:rsid w:val="00D54E1E"/>
    <w:rsid w:val="00D57E40"/>
    <w:rsid w:val="00D72273"/>
    <w:rsid w:val="00D84D5B"/>
    <w:rsid w:val="00D96650"/>
    <w:rsid w:val="00DB0AE6"/>
    <w:rsid w:val="00DB11C4"/>
    <w:rsid w:val="00DB2BC9"/>
    <w:rsid w:val="00DC5753"/>
    <w:rsid w:val="00DE4FBA"/>
    <w:rsid w:val="00DE6795"/>
    <w:rsid w:val="00DF158F"/>
    <w:rsid w:val="00E0245B"/>
    <w:rsid w:val="00E066E3"/>
    <w:rsid w:val="00E25242"/>
    <w:rsid w:val="00E25C27"/>
    <w:rsid w:val="00E269BC"/>
    <w:rsid w:val="00E3391C"/>
    <w:rsid w:val="00E45826"/>
    <w:rsid w:val="00E56529"/>
    <w:rsid w:val="00E604BB"/>
    <w:rsid w:val="00E63DBB"/>
    <w:rsid w:val="00E8261E"/>
    <w:rsid w:val="00E840C5"/>
    <w:rsid w:val="00EA3465"/>
    <w:rsid w:val="00EB3C80"/>
    <w:rsid w:val="00EC2AC5"/>
    <w:rsid w:val="00EC6E8A"/>
    <w:rsid w:val="00ED0F82"/>
    <w:rsid w:val="00EF7A83"/>
    <w:rsid w:val="00F01D5F"/>
    <w:rsid w:val="00F01E3A"/>
    <w:rsid w:val="00F147FA"/>
    <w:rsid w:val="00F154DF"/>
    <w:rsid w:val="00F16E1B"/>
    <w:rsid w:val="00F26E42"/>
    <w:rsid w:val="00F34487"/>
    <w:rsid w:val="00F362D2"/>
    <w:rsid w:val="00F4270B"/>
    <w:rsid w:val="00F83A9F"/>
    <w:rsid w:val="00F85E75"/>
    <w:rsid w:val="00F92321"/>
    <w:rsid w:val="00F94EDB"/>
    <w:rsid w:val="00FA1A8B"/>
    <w:rsid w:val="00FB5B80"/>
    <w:rsid w:val="00FC1015"/>
    <w:rsid w:val="00FE79AB"/>
    <w:rsid w:val="00FF25C8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6312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paragraph" w:customStyle="1" w:styleId="Normale1">
    <w:name w:val="Normale1"/>
    <w:rsid w:val="00E840C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963120"/>
    <w:rPr>
      <w:rFonts w:ascii="Arial" w:eastAsia="Times New Roman" w:hAnsi="Arial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6312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paragraph" w:customStyle="1" w:styleId="Normale1">
    <w:name w:val="Normale1"/>
    <w:rsid w:val="00E840C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963120"/>
    <w:rPr>
      <w:rFonts w:ascii="Arial" w:eastAsia="Times New Roman" w:hAnsi="Arial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0B8E5-8C70-456F-8770-9E03BC29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2019-04-29T10:06:00Z</cp:lastPrinted>
  <dcterms:created xsi:type="dcterms:W3CDTF">2020-03-04T15:54:00Z</dcterms:created>
  <dcterms:modified xsi:type="dcterms:W3CDTF">2020-03-04T15:54:00Z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